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Calibri" w:cs="Calibri" w:eastAsia="Calibri" w:hAnsi="Calibri"/>
          <w:sz w:val="6"/>
          <w:szCs w:val="6"/>
        </w:rPr>
      </w:pPr>
      <w:r w:rsidDel="00000000" w:rsidR="00000000" w:rsidRPr="00000000">
        <w:rPr>
          <w:rtl w:val="0"/>
        </w:rPr>
      </w:r>
    </w:p>
    <w:tbl>
      <w:tblPr>
        <w:tblStyle w:val="Table1"/>
        <w:tblW w:w="1489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5"/>
        <w:gridCol w:w="11490"/>
        <w:tblGridChange w:id="0">
          <w:tblGrid>
            <w:gridCol w:w="3405"/>
            <w:gridCol w:w="1149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02">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When does a cultural movement become a renaissance?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4">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Framework Standard</w:t>
            </w:r>
          </w:p>
        </w:tc>
        <w:tc>
          <w:tcPr/>
          <w:p w:rsidR="00000000" w:rsidDel="00000000" w:rsidP="00000000" w:rsidRDefault="00000000" w:rsidRPr="00000000" w14:paraId="00000005">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D2.His.14.9-12. Analyze multiple and complex causes and effects of events in the past. </w:t>
            </w:r>
            <w:r w:rsidDel="00000000" w:rsidR="00000000" w:rsidRPr="00000000">
              <w:rPr>
                <w:rtl w:val="0"/>
              </w:rPr>
            </w:r>
          </w:p>
          <w:p w:rsidR="00000000" w:rsidDel="00000000" w:rsidP="00000000" w:rsidRDefault="00000000" w:rsidRPr="00000000" w14:paraId="00000007">
            <w:pPr>
              <w:widowControl w:val="0"/>
              <w:spacing w:line="240" w:lineRule="auto"/>
              <w:rPr>
                <w:rFonts w:ascii="Calibri" w:cs="Calibri" w:eastAsia="Calibri" w:hAnsi="Calibri"/>
                <w:sz w:val="14"/>
                <w:szCs w:val="1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8">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Teachers Topic, Concept &amp; Skill</w:t>
            </w:r>
          </w:p>
        </w:tc>
        <w:tc>
          <w:tcPr/>
          <w:p w:rsidR="00000000" w:rsidDel="00000000" w:rsidP="00000000" w:rsidRDefault="00000000" w:rsidRPr="00000000" w14:paraId="00000009">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A">
            <w:pPr>
              <w:widowControl w:val="0"/>
              <w:spacing w:line="240" w:lineRule="auto"/>
              <w:rPr>
                <w:rFonts w:ascii="Calibri" w:cs="Calibri" w:eastAsia="Calibri" w:hAnsi="Calibri"/>
                <w:b w:val="1"/>
                <w:bCs w:val="1"/>
                <w:color w:val="bf9000"/>
              </w:rPr>
            </w:pPr>
            <w:r w:rsidDel="00000000" w:rsidR="00000000" w:rsidRPr="00000000">
              <w:rPr>
                <w:rFonts w:ascii="Calibri" w:cs="Calibri" w:eastAsia="Calibri" w:hAnsi="Calibri"/>
                <w:color w:val="1155cc"/>
                <w:highlight w:val="white"/>
                <w:rtl w:val="0"/>
              </w:rPr>
              <w:t xml:space="preserve">★ </w:t>
            </w:r>
            <w:r w:rsidDel="00000000" w:rsidR="00000000" w:rsidRPr="00000000">
              <w:rPr>
                <w:rFonts w:ascii="Calibri" w:cs="Calibri" w:eastAsia="Calibri" w:hAnsi="Calibri"/>
                <w:b w:val="1"/>
                <w:bCs w:val="1"/>
                <w:color w:val="1155cc"/>
                <w:highlight w:val="white"/>
                <w:rtl w:val="0"/>
              </w:rPr>
              <w:t xml:space="preserve">Era 6: Change</w:t>
            </w:r>
            <w:r w:rsidDel="00000000" w:rsidR="00000000" w:rsidRPr="00000000">
              <w:rPr>
                <w:rFonts w:ascii="Calibri" w:cs="Calibri" w:eastAsia="Calibri" w:hAnsi="Calibri"/>
                <w:color w:val="16714a"/>
                <w:highlight w:val="white"/>
                <w:rtl w:val="0"/>
              </w:rPr>
              <w:t xml:space="preserve">    ★ </w:t>
            </w:r>
            <w:r w:rsidDel="00000000" w:rsidR="00000000" w:rsidRPr="00000000">
              <w:rPr>
                <w:rFonts w:ascii="Calibri" w:cs="Calibri" w:eastAsia="Calibri" w:hAnsi="Calibri"/>
                <w:b w:val="1"/>
                <w:bCs w:val="1"/>
                <w:color w:val="16714a"/>
                <w:highlight w:val="white"/>
                <w:rtl w:val="0"/>
              </w:rPr>
              <w:t xml:space="preserve">Identity     </w:t>
            </w:r>
            <w:r w:rsidDel="00000000" w:rsidR="00000000" w:rsidRPr="00000000">
              <w:rPr>
                <w:rFonts w:ascii="Calibri" w:cs="Calibri" w:eastAsia="Calibri" w:hAnsi="Calibri"/>
                <w:b w:val="1"/>
                <w:bCs w:val="1"/>
                <w:color w:val="bf9000"/>
                <w:highlight w:val="white"/>
                <w:rtl w:val="0"/>
              </w:rPr>
              <w:t xml:space="preserve">★ Interpretation </w:t>
            </w:r>
            <w:r w:rsidDel="00000000" w:rsidR="00000000" w:rsidRPr="00000000">
              <w:rPr>
                <w:rtl w:val="0"/>
              </w:rPr>
            </w:r>
          </w:p>
          <w:p w:rsidR="00000000" w:rsidDel="00000000" w:rsidP="00000000" w:rsidRDefault="00000000" w:rsidRPr="00000000" w14:paraId="0000000B">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0C">
      <w:pPr>
        <w:widowControl w:val="0"/>
        <w:spacing w:line="240" w:lineRule="auto"/>
        <w:ind w:left="-810" w:firstLine="0"/>
        <w:rPr>
          <w:rFonts w:ascii="Calibri" w:cs="Calibri" w:eastAsia="Calibri" w:hAnsi="Calibri"/>
          <w:color w:val="f1c232"/>
          <w:sz w:val="10"/>
          <w:szCs w:val="10"/>
          <w:highlight w:val="white"/>
        </w:rPr>
      </w:pPr>
      <w:r w:rsidDel="00000000" w:rsidR="00000000" w:rsidRPr="00000000">
        <w:rPr>
          <w:rtl w:val="0"/>
        </w:rPr>
      </w:r>
    </w:p>
    <w:p w:rsidR="00000000" w:rsidDel="00000000" w:rsidP="00000000" w:rsidRDefault="00000000" w:rsidRPr="00000000" w14:paraId="0000000D">
      <w:pPr>
        <w:widowControl w:val="0"/>
        <w:spacing w:line="240" w:lineRule="auto"/>
        <w:ind w:left="-810" w:right="-900" w:firstLine="0"/>
        <w:rPr>
          <w:rFonts w:ascii="Calibri" w:cs="Calibri" w:eastAsia="Calibri" w:hAnsi="Calibri"/>
          <w:i w:val="1"/>
          <w:iCs w:val="1"/>
          <w:highlight w:val="white"/>
        </w:rPr>
      </w:pPr>
      <w:r w:rsidDel="00000000" w:rsidR="00000000" w:rsidRPr="00000000">
        <w:rPr>
          <w:rFonts w:ascii="Calibri" w:cs="Calibri" w:eastAsia="Calibri" w:hAnsi="Calibri"/>
          <w:i w:val="1"/>
          <w:iCs w:val="1"/>
          <w:highlight w:val="white"/>
          <w:rtl w:val="0"/>
        </w:rPr>
        <w:t xml:space="preserve">A renaissance brings to mind transition, change, invigoration, and widespread influence. Harlem in the 1920s and 1930s was a vibrant hub of literary, artistic, and musical expression. This inquiry asks students to consider the coexistence of social and political tension with a celebratory and hopeful future as they determine what elevated the African American experience in Harlem from a cultural movement to a renaissance. </w:t>
      </w:r>
      <w:r w:rsidDel="00000000" w:rsidR="00000000" w:rsidRPr="00000000">
        <w:rPr>
          <w:rtl w:val="0"/>
        </w:rPr>
      </w:r>
    </w:p>
    <w:p w:rsidR="00000000" w:rsidDel="00000000" w:rsidP="00000000" w:rsidRDefault="00000000" w:rsidRPr="00000000" w14:paraId="0000000E">
      <w:pPr>
        <w:widowControl w:val="0"/>
        <w:spacing w:line="240" w:lineRule="auto"/>
        <w:ind w:left="-810" w:firstLine="0"/>
        <w:rPr>
          <w:rFonts w:ascii="Calibri" w:cs="Calibri" w:eastAsia="Calibri" w:hAnsi="Calibri"/>
          <w:i w:val="1"/>
          <w:iCs w:val="1"/>
          <w:sz w:val="10"/>
          <w:szCs w:val="10"/>
          <w:highlight w:val="white"/>
        </w:rPr>
      </w:pPr>
      <w:r w:rsidDel="00000000" w:rsidR="00000000" w:rsidRPr="00000000">
        <w:rPr>
          <w:rtl w:val="0"/>
        </w:rPr>
      </w:r>
    </w:p>
    <w:tbl>
      <w:tblPr>
        <w:tblStyle w:val="Table2"/>
        <w:tblW w:w="14925.0" w:type="dxa"/>
        <w:jc w:val="left"/>
        <w:tblInd w:w="-9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925"/>
        <w:tblGridChange w:id="0">
          <w:tblGrid>
            <w:gridCol w:w="14925"/>
          </w:tblGrid>
        </w:tblGridChange>
      </w:tblGrid>
      <w:tr>
        <w:trPr>
          <w:cantSplit w:val="0"/>
          <w:tblHeader w:val="0"/>
        </w:trPr>
        <w:tc>
          <w:tcPr>
            <w:shd w:fill="205595" w:val="clear"/>
            <w:vAlign w:val="center"/>
          </w:tcPr>
          <w:p w:rsidR="00000000" w:rsidDel="00000000" w:rsidP="00000000" w:rsidRDefault="00000000" w:rsidRPr="00000000" w14:paraId="0000000F">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Featured Sources</w:t>
            </w:r>
          </w:p>
        </w:tc>
      </w:tr>
      <w:tr>
        <w:trPr>
          <w:cantSplit w:val="0"/>
          <w:trHeight w:val="525" w:hRule="atLeast"/>
          <w:tblHeader w:val="0"/>
        </w:trPr>
        <w:tc>
          <w:tcPr/>
          <w:p w:rsidR="00000000" w:rsidDel="00000000" w:rsidP="00000000" w:rsidRDefault="00000000" w:rsidRPr="00000000" w14:paraId="00000010">
            <w:pPr>
              <w:widowControl w:val="0"/>
              <w:spacing w:line="240" w:lineRule="auto"/>
              <w:rPr>
                <w:rFonts w:ascii="Calibri" w:cs="Calibri" w:eastAsia="Calibri" w:hAnsi="Calibri"/>
                <w:b w:val="1"/>
                <w:bCs w:val="1"/>
                <w:sz w:val="8"/>
                <w:szCs w:val="8"/>
              </w:rPr>
            </w:pPr>
            <w:r w:rsidDel="00000000" w:rsidR="00000000" w:rsidRPr="00000000">
              <w:rPr>
                <w:rtl w:val="0"/>
              </w:rPr>
            </w:r>
          </w:p>
          <w:p w:rsidR="00000000" w:rsidDel="00000000" w:rsidP="00000000" w:rsidRDefault="00000000" w:rsidRPr="00000000" w14:paraId="00000011">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A:</w:t>
            </w:r>
            <w:r w:rsidDel="00000000" w:rsidR="00000000" w:rsidRPr="00000000">
              <w:rPr>
                <w:rFonts w:ascii="Calibri" w:cs="Calibri" w:eastAsia="Calibri" w:hAnsi="Calibri"/>
                <w:b w:val="1"/>
                <w:bCs w:val="1"/>
                <w:color w:val="3c78d8"/>
                <w:rtl w:val="0"/>
              </w:rPr>
              <w:t xml:space="preserve"> </w:t>
            </w:r>
            <w:r w:rsidDel="00000000" w:rsidR="00000000" w:rsidRPr="00000000">
              <w:rPr>
                <w:rFonts w:ascii="Calibri" w:cs="Calibri" w:eastAsia="Calibri" w:hAnsi="Calibri"/>
                <w:rtl w:val="0"/>
              </w:rPr>
              <w:t xml:space="preserve">E. Simms Campbell, "Night-club Map of Harlem,”</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Library of Congress</w:t>
            </w:r>
            <w:r w:rsidDel="00000000" w:rsidR="00000000" w:rsidRPr="00000000">
              <w:rPr>
                <w:rtl w:val="0"/>
              </w:rPr>
            </w:r>
          </w:p>
          <w:p w:rsidR="00000000" w:rsidDel="00000000" w:rsidP="00000000" w:rsidRDefault="00000000" w:rsidRPr="00000000" w14:paraId="00000012">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B: </w:t>
            </w:r>
            <w:r w:rsidDel="00000000" w:rsidR="00000000" w:rsidRPr="00000000">
              <w:rPr>
                <w:rFonts w:ascii="Calibri" w:cs="Calibri" w:eastAsia="Calibri" w:hAnsi="Calibri"/>
                <w:rtl w:val="0"/>
              </w:rPr>
              <w:t xml:space="preserve">Artists of the Harlem Renaissance Portraits, </w:t>
            </w:r>
            <w:r w:rsidDel="00000000" w:rsidR="00000000" w:rsidRPr="00000000">
              <w:rPr>
                <w:rFonts w:ascii="Calibri" w:cs="Calibri" w:eastAsia="Calibri" w:hAnsi="Calibri"/>
                <w:i w:val="1"/>
                <w:iCs w:val="1"/>
                <w:rtl w:val="0"/>
              </w:rPr>
              <w:t xml:space="preserve">Library of Congress</w:t>
            </w:r>
            <w:r w:rsidDel="00000000" w:rsidR="00000000" w:rsidRPr="00000000">
              <w:rPr>
                <w:rtl w:val="0"/>
              </w:rPr>
            </w:r>
          </w:p>
          <w:p w:rsidR="00000000" w:rsidDel="00000000" w:rsidP="00000000" w:rsidRDefault="00000000" w:rsidRPr="00000000" w14:paraId="00000013">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C: </w:t>
            </w:r>
            <w:r w:rsidDel="00000000" w:rsidR="00000000" w:rsidRPr="00000000">
              <w:rPr>
                <w:rFonts w:ascii="Calibri" w:cs="Calibri" w:eastAsia="Calibri" w:hAnsi="Calibri"/>
                <w:rtl w:val="0"/>
              </w:rPr>
              <w:t xml:space="preserve">Langston Hughes reading his poems with comment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Library of Congress</w:t>
            </w:r>
            <w:r w:rsidDel="00000000" w:rsidR="00000000" w:rsidRPr="00000000">
              <w:rPr>
                <w:rtl w:val="0"/>
              </w:rPr>
            </w:r>
          </w:p>
          <w:p w:rsidR="00000000" w:rsidDel="00000000" w:rsidP="00000000" w:rsidRDefault="00000000" w:rsidRPr="00000000" w14:paraId="00000014">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D: </w:t>
            </w:r>
            <w:r w:rsidDel="00000000" w:rsidR="00000000" w:rsidRPr="00000000">
              <w:rPr>
                <w:rFonts w:ascii="Calibri" w:cs="Calibri" w:eastAsia="Calibri" w:hAnsi="Calibri"/>
                <w:rtl w:val="0"/>
              </w:rPr>
              <w:t xml:space="preserve">Lift Every Voice and Sing, </w:t>
            </w:r>
            <w:r w:rsidDel="00000000" w:rsidR="00000000" w:rsidRPr="00000000">
              <w:rPr>
                <w:rFonts w:ascii="Calibri" w:cs="Calibri" w:eastAsia="Calibri" w:hAnsi="Calibri"/>
                <w:i w:val="1"/>
                <w:iCs w:val="1"/>
                <w:rtl w:val="0"/>
              </w:rPr>
              <w:t xml:space="preserve">Library of Congress</w:t>
            </w:r>
          </w:p>
          <w:p w:rsidR="00000000" w:rsidDel="00000000" w:rsidP="00000000" w:rsidRDefault="00000000" w:rsidRPr="00000000" w14:paraId="00000015">
            <w:pPr>
              <w:widowControl w:val="0"/>
              <w:spacing w:line="240" w:lineRule="auto"/>
              <w:rPr>
                <w:rFonts w:ascii="Calibri" w:cs="Calibri" w:eastAsia="Calibri" w:hAnsi="Calibri"/>
                <w:i w:val="1"/>
                <w:iCs w:val="1"/>
                <w:sz w:val="10"/>
                <w:szCs w:val="10"/>
                <w:highlight w:val="yellow"/>
              </w:rPr>
            </w:pPr>
            <w:r w:rsidDel="00000000" w:rsidR="00000000" w:rsidRPr="00000000">
              <w:rPr>
                <w:rtl w:val="0"/>
              </w:rPr>
            </w:r>
          </w:p>
        </w:tc>
      </w:tr>
    </w:tbl>
    <w:p w:rsidR="00000000" w:rsidDel="00000000" w:rsidP="00000000" w:rsidRDefault="00000000" w:rsidRPr="00000000" w14:paraId="00000016">
      <w:pPr>
        <w:widowControl w:val="0"/>
        <w:spacing w:line="240" w:lineRule="auto"/>
        <w:rPr>
          <w:rFonts w:ascii="Calibri" w:cs="Calibri" w:eastAsia="Calibri" w:hAnsi="Calibri"/>
          <w:sz w:val="10"/>
          <w:szCs w:val="10"/>
        </w:rPr>
      </w:pPr>
      <w:r w:rsidDel="00000000" w:rsidR="00000000" w:rsidRPr="00000000">
        <w:rPr>
          <w:rtl w:val="0"/>
        </w:rPr>
      </w:r>
    </w:p>
    <w:tbl>
      <w:tblPr>
        <w:tblStyle w:val="Table3"/>
        <w:tblW w:w="14940.0" w:type="dxa"/>
        <w:jc w:val="left"/>
        <w:tblInd w:w="-9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50"/>
        <w:gridCol w:w="4590"/>
        <w:gridCol w:w="270"/>
        <w:gridCol w:w="8430"/>
        <w:tblGridChange w:id="0">
          <w:tblGrid>
            <w:gridCol w:w="1650"/>
            <w:gridCol w:w="4590"/>
            <w:gridCol w:w="270"/>
            <w:gridCol w:w="8430"/>
          </w:tblGrid>
        </w:tblGridChange>
      </w:tblGrid>
      <w:tr>
        <w:trPr>
          <w:cantSplit w:val="0"/>
          <w:trHeight w:val="220" w:hRule="atLeast"/>
          <w:tblHeader w:val="0"/>
        </w:trPr>
        <w:tc>
          <w:tcPr>
            <w:gridSpan w:val="2"/>
            <w:shd w:fill="205595" w:val="clear"/>
            <w:vAlign w:val="center"/>
          </w:tcPr>
          <w:p w:rsidR="00000000" w:rsidDel="00000000" w:rsidP="00000000" w:rsidRDefault="00000000" w:rsidRPr="00000000" w14:paraId="00000017">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Formative Performance Tasks </w:t>
            </w:r>
          </w:p>
        </w:tc>
        <w:tc>
          <w:tcPr>
            <w:tcBorders>
              <w:top w:color="000000" w:space="0" w:sz="0" w:val="nil"/>
              <w:bottom w:color="000000" w:space="0" w:sz="0" w:val="nil"/>
            </w:tcBorders>
            <w:vAlign w:val="center"/>
          </w:tcPr>
          <w:p w:rsidR="00000000" w:rsidDel="00000000" w:rsidP="00000000" w:rsidRDefault="00000000" w:rsidRPr="00000000" w14:paraId="00000019">
            <w:pPr>
              <w:widowControl w:val="0"/>
              <w:spacing w:after="40" w:before="40" w:line="240" w:lineRule="auto"/>
              <w:jc w:val="center"/>
              <w:rPr>
                <w:rFonts w:ascii="Calibri" w:cs="Calibri" w:eastAsia="Calibri" w:hAnsi="Calibri"/>
                <w:b w:val="1"/>
                <w:bCs w:val="1"/>
                <w:color w:val="ffffff"/>
              </w:rPr>
            </w:pPr>
            <w:r w:rsidDel="00000000" w:rsidR="00000000" w:rsidRPr="00000000">
              <w:rPr>
                <w:rtl w:val="0"/>
              </w:rPr>
            </w:r>
          </w:p>
        </w:tc>
        <w:tc>
          <w:tcPr>
            <w:shd w:fill="205595" w:val="clear"/>
            <w:vAlign w:val="center"/>
          </w:tcPr>
          <w:p w:rsidR="00000000" w:rsidDel="00000000" w:rsidP="00000000" w:rsidRDefault="00000000" w:rsidRPr="00000000" w14:paraId="0000001A">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Teacher</w:t>
            </w:r>
            <w:r w:rsidDel="00000000" w:rsidR="00000000" w:rsidRPr="00000000">
              <w:rPr>
                <w:rFonts w:ascii="Calibri" w:cs="Calibri" w:eastAsia="Calibri" w:hAnsi="Calibri"/>
                <w:b w:val="1"/>
                <w:bCs w:val="1"/>
                <w:color w:val="ffffff"/>
                <w:rtl w:val="0"/>
              </w:rPr>
              <w:t xml:space="preserve"> Guidance</w:t>
            </w:r>
          </w:p>
        </w:tc>
      </w:tr>
      <w:tr>
        <w:trPr>
          <w:cantSplit w:val="0"/>
          <w:trHeight w:val="1082.28515625" w:hRule="atLeast"/>
          <w:tblHeader w:val="0"/>
        </w:trPr>
        <w:tc>
          <w:tcPr>
            <w:shd w:fill="a4c2f4" w:val="clear"/>
          </w:tcPr>
          <w:p w:rsidR="00000000" w:rsidDel="00000000" w:rsidP="00000000" w:rsidRDefault="00000000" w:rsidRPr="00000000" w14:paraId="0000001B">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COLLABORATE</w:t>
            </w:r>
          </w:p>
        </w:tc>
        <w:tc>
          <w:tcPr/>
          <w:p w:rsidR="00000000" w:rsidDel="00000000" w:rsidP="00000000" w:rsidRDefault="00000000" w:rsidRPr="00000000" w14:paraId="0000001C">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Complete a T-chart about the “Night-club Map of Harlem,” and artist portraits, noting observations/questions around cultural change.</w:t>
            </w:r>
          </w:p>
        </w:tc>
        <w:tc>
          <w:tcPr>
            <w:vMerge w:val="restart"/>
            <w:tcBorders>
              <w:top w:color="000000" w:space="0" w:sz="0" w:val="nil"/>
              <w:bottom w:color="000000" w:space="0" w:sz="0" w:val="nil"/>
            </w:tcBorders>
          </w:tcPr>
          <w:p w:rsidR="00000000" w:rsidDel="00000000" w:rsidP="00000000" w:rsidRDefault="00000000" w:rsidRPr="00000000" w14:paraId="0000001D">
            <w:pPr>
              <w:spacing w:after="120" w:before="120" w:line="240" w:lineRule="auto"/>
              <w:rPr>
                <w:rFonts w:ascii="Calibri" w:cs="Calibri" w:eastAsia="Calibri" w:hAnsi="Calibri"/>
                <w:b w:val="1"/>
                <w:bCs w:val="1"/>
              </w:rPr>
            </w:pPr>
            <w:r w:rsidDel="00000000" w:rsidR="00000000" w:rsidRPr="00000000">
              <w:rPr>
                <w:rtl w:val="0"/>
              </w:rPr>
            </w:r>
          </w:p>
        </w:tc>
        <w:tc>
          <w:tcPr>
            <w:vMerge w:val="restart"/>
          </w:tcPr>
          <w:p w:rsidR="00000000" w:rsidDel="00000000" w:rsidP="00000000" w:rsidRDefault="00000000" w:rsidRPr="00000000" w14:paraId="0000001E">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Class begins with students looking at one of four quadrants of </w:t>
            </w:r>
            <w:hyperlink r:id="rId6">
              <w:r w:rsidDel="00000000" w:rsidR="00000000" w:rsidRPr="00000000">
                <w:rPr>
                  <w:rFonts w:ascii="Calibri" w:cs="Calibri" w:eastAsia="Calibri" w:hAnsi="Calibri"/>
                  <w:color w:val="1155cc"/>
                  <w:u w:val="single"/>
                  <w:rtl w:val="0"/>
                </w:rPr>
                <w:t xml:space="preserve">E Simm’s Campbell’s Night Club Map of Harlem</w:t>
              </w:r>
            </w:hyperlink>
            <w:r w:rsidDel="00000000" w:rsidR="00000000" w:rsidRPr="00000000">
              <w:rPr>
                <w:rFonts w:ascii="Calibri" w:cs="Calibri" w:eastAsia="Calibri" w:hAnsi="Calibri"/>
                <w:rtl w:val="0"/>
              </w:rPr>
              <w:t xml:space="preserve">. Each student completes a t-chart listing observations and questions about their quadrant, then collaborates with three other students to compile a cohesive list. </w:t>
            </w:r>
            <w:hyperlink r:id="rId7">
              <w:r w:rsidDel="00000000" w:rsidR="00000000" w:rsidRPr="00000000">
                <w:rPr>
                  <w:rFonts w:ascii="Calibri" w:cs="Calibri" w:eastAsia="Calibri" w:hAnsi="Calibri"/>
                  <w:color w:val="1155cc"/>
                  <w:u w:val="single"/>
                  <w:rtl w:val="0"/>
                </w:rPr>
                <w:t xml:space="preserve">Artist portraits </w:t>
              </w:r>
            </w:hyperlink>
            <w:r w:rsidDel="00000000" w:rsidR="00000000" w:rsidRPr="00000000">
              <w:rPr>
                <w:rFonts w:ascii="Calibri" w:cs="Calibri" w:eastAsia="Calibri" w:hAnsi="Calibri"/>
                <w:rtl w:val="0"/>
              </w:rPr>
              <w:t xml:space="preserve">may be used to enhance this exercise and provide more evidence for students’ observations.</w:t>
            </w:r>
            <w:r w:rsidDel="00000000" w:rsidR="00000000" w:rsidRPr="00000000">
              <w:rPr>
                <w:rtl w:val="0"/>
              </w:rPr>
            </w:r>
          </w:p>
          <w:p w:rsidR="00000000" w:rsidDel="00000000" w:rsidP="00000000" w:rsidRDefault="00000000" w:rsidRPr="00000000" w14:paraId="0000001F">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Students then</w:t>
            </w:r>
            <w:r w:rsidDel="00000000" w:rsidR="00000000" w:rsidRPr="00000000">
              <w:rPr>
                <w:rFonts w:ascii="Calibri" w:cs="Calibri" w:eastAsia="Calibri" w:hAnsi="Calibri"/>
                <w:rtl w:val="0"/>
              </w:rPr>
              <w:t xml:space="preserve"> analyze the poetry and lyric </w:t>
            </w:r>
            <w:hyperlink r:id="rId8">
              <w:r w:rsidDel="00000000" w:rsidR="00000000" w:rsidRPr="00000000">
                <w:rPr>
                  <w:rFonts w:ascii="Calibri" w:cs="Calibri" w:eastAsia="Calibri" w:hAnsi="Calibri"/>
                  <w:color w:val="1155cc"/>
                  <w:u w:val="single"/>
                  <w:rtl w:val="0"/>
                </w:rPr>
                <w:t xml:space="preserve">Source Set</w:t>
              </w:r>
            </w:hyperlink>
            <w:r w:rsidDel="00000000" w:rsidR="00000000" w:rsidRPr="00000000">
              <w:rPr>
                <w:rFonts w:ascii="Calibri" w:cs="Calibri" w:eastAsia="Calibri" w:hAnsi="Calibri"/>
                <w:rtl w:val="0"/>
              </w:rPr>
              <w:t xml:space="preserve"> to determine how the authors may answer the prompts of “Where we’ve been,” “Where we are,” and “Where we’re going.” Students collect their thoughts on a </w:t>
            </w:r>
            <w:hyperlink r:id="rId9">
              <w:r w:rsidDel="00000000" w:rsidR="00000000" w:rsidRPr="00000000">
                <w:rPr>
                  <w:rFonts w:ascii="Calibri" w:cs="Calibri" w:eastAsia="Calibri" w:hAnsi="Calibri"/>
                  <w:color w:val="1155cc"/>
                  <w:u w:val="single"/>
                  <w:rtl w:val="0"/>
                </w:rPr>
                <w:t xml:space="preserve">graphic organizer</w:t>
              </w:r>
            </w:hyperlink>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20">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To conclude, students circle back to the idea of a map by creating an </w:t>
            </w:r>
            <w:hyperlink r:id="rId10">
              <w:r w:rsidDel="00000000" w:rsidR="00000000" w:rsidRPr="00000000">
                <w:rPr>
                  <w:rFonts w:ascii="Calibri" w:cs="Calibri" w:eastAsia="Calibri" w:hAnsi="Calibri"/>
                  <w:color w:val="1155cc"/>
                  <w:u w:val="single"/>
                  <w:rtl w:val="0"/>
                </w:rPr>
                <w:t xml:space="preserve">illustration or mind map</w:t>
              </w:r>
            </w:hyperlink>
            <w:r w:rsidDel="00000000" w:rsidR="00000000" w:rsidRPr="00000000">
              <w:rPr>
                <w:rFonts w:ascii="Calibri" w:cs="Calibri" w:eastAsia="Calibri" w:hAnsi="Calibri"/>
                <w:rtl w:val="0"/>
              </w:rPr>
              <w:t xml:space="preserve"> that highlights examples of how Harlem’s artists brought forth a renaissance, captioning the work with a response to the compelling question that they select or develop independently.  </w:t>
            </w:r>
            <w:r w:rsidDel="00000000" w:rsidR="00000000" w:rsidRPr="00000000">
              <w:rPr>
                <w:rtl w:val="0"/>
              </w:rPr>
            </w:r>
          </w:p>
        </w:tc>
      </w:tr>
      <w:tr>
        <w:trPr>
          <w:cantSplit w:val="0"/>
          <w:trHeight w:val="1161.3281249999998" w:hRule="atLeast"/>
          <w:tblHeader w:val="0"/>
        </w:trPr>
        <w:tc>
          <w:tcPr>
            <w:shd w:fill="a4c2f4" w:val="clear"/>
          </w:tcPr>
          <w:p w:rsidR="00000000" w:rsidDel="00000000" w:rsidP="00000000" w:rsidRDefault="00000000" w:rsidRPr="00000000" w14:paraId="00000021">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DELIBERATE</w:t>
            </w:r>
          </w:p>
        </w:tc>
        <w:tc>
          <w:tcPr/>
          <w:p w:rsidR="00000000" w:rsidDel="00000000" w:rsidP="00000000" w:rsidRDefault="00000000" w:rsidRPr="00000000" w14:paraId="00000022">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Identify major themes found in Langston Hughes’ poetry and the lyrics of </w:t>
            </w:r>
            <w:r w:rsidDel="00000000" w:rsidR="00000000" w:rsidRPr="00000000">
              <w:rPr>
                <w:rFonts w:ascii="Calibri" w:cs="Calibri" w:eastAsia="Calibri" w:hAnsi="Calibri"/>
                <w:i w:val="1"/>
                <w:iCs w:val="1"/>
                <w:rtl w:val="0"/>
              </w:rPr>
              <w:t xml:space="preserve">Lift Every Voice and Sing.</w:t>
            </w: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23">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4">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r>
        <w:trPr>
          <w:cantSplit w:val="0"/>
          <w:trHeight w:val="1082.28515625" w:hRule="atLeast"/>
          <w:tblHeader w:val="0"/>
        </w:trPr>
        <w:tc>
          <w:tcPr>
            <w:shd w:fill="a4c2f4" w:val="clear"/>
          </w:tcPr>
          <w:p w:rsidR="00000000" w:rsidDel="00000000" w:rsidP="00000000" w:rsidRDefault="00000000" w:rsidRPr="00000000" w14:paraId="00000025">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PRODUCE</w:t>
            </w:r>
          </w:p>
        </w:tc>
        <w:tc>
          <w:tcPr/>
          <w:p w:rsidR="00000000" w:rsidDel="00000000" w:rsidP="00000000" w:rsidRDefault="00000000" w:rsidRPr="00000000" w14:paraId="00000026">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Create a mind map that illustrates Harlem’s transformation from a cultural movement in the 1920s and 1930s to a powerful renaissance. Craft a claim or select one of the sample claims to serve as a caption.</w:t>
            </w:r>
          </w:p>
        </w:tc>
        <w:tc>
          <w:tcPr>
            <w:vMerge w:val="continue"/>
            <w:tcBorders>
              <w:top w:color="000000" w:space="0" w:sz="0" w:val="nil"/>
              <w:bottom w:color="000000" w:space="0" w:sz="0" w:val="nil"/>
            </w:tcBorders>
          </w:tcPr>
          <w:p w:rsidR="00000000" w:rsidDel="00000000" w:rsidP="00000000" w:rsidRDefault="00000000" w:rsidRPr="00000000" w14:paraId="00000027">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8">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029">
      <w:pPr>
        <w:widowControl w:val="0"/>
        <w:spacing w:line="240" w:lineRule="auto"/>
        <w:ind w:left="-810" w:firstLine="0"/>
        <w:jc w:val="left"/>
        <w:rPr>
          <w:rFonts w:ascii="Calibri" w:cs="Calibri" w:eastAsia="Calibri" w:hAnsi="Calibri"/>
        </w:rPr>
      </w:pPr>
      <w:r w:rsidDel="00000000" w:rsidR="00000000" w:rsidRPr="00000000">
        <w:rPr>
          <w:rtl w:val="0"/>
        </w:rPr>
      </w:r>
    </w:p>
    <w:tbl>
      <w:tblPr>
        <w:tblStyle w:val="Table4"/>
        <w:tblW w:w="13875.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11955"/>
        <w:tblGridChange w:id="0">
          <w:tblGrid>
            <w:gridCol w:w="1920"/>
            <w:gridCol w:w="11955"/>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2A">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When does a cultural movement become a renaissance?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2C">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2D">
            <w:pPr>
              <w:widowControl w:val="0"/>
              <w:spacing w:after="100" w:before="100" w:line="240" w:lineRule="auto"/>
              <w:rPr>
                <w:rFonts w:ascii="Calibri" w:cs="Calibri" w:eastAsia="Calibri" w:hAnsi="Calibri"/>
                <w:i w:val="1"/>
                <w:iCs w:val="1"/>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A: </w:t>
            </w:r>
            <w:hyperlink r:id="rId11">
              <w:r w:rsidDel="00000000" w:rsidR="00000000" w:rsidRPr="00000000">
                <w:rPr>
                  <w:rFonts w:ascii="Calibri" w:cs="Calibri" w:eastAsia="Calibri" w:hAnsi="Calibri"/>
                  <w:color w:val="1155cc"/>
                  <w:sz w:val="24"/>
                  <w:szCs w:val="24"/>
                  <w:u w:val="single"/>
                  <w:rtl w:val="0"/>
                </w:rPr>
                <w:t xml:space="preserve">E. Simms Campbell, "Night-club Map of Harlem,”</w:t>
              </w:r>
            </w:hyperlink>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Library of Congress</w:t>
            </w:r>
            <w:r w:rsidDel="00000000" w:rsidR="00000000" w:rsidRPr="00000000">
              <w:rPr>
                <w:rtl w:val="0"/>
              </w:rPr>
            </w:r>
          </w:p>
        </w:tc>
      </w:tr>
    </w:tbl>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jc w:val="center"/>
        <w:rPr/>
      </w:pPr>
      <w:r w:rsidDel="00000000" w:rsidR="00000000" w:rsidRPr="00000000">
        <w:rPr/>
        <w:drawing>
          <wp:inline distB="114300" distT="114300" distL="114300" distR="114300">
            <wp:extent cx="6424613" cy="4250266"/>
            <wp:effectExtent b="0" l="0" r="0" t="0"/>
            <wp:docPr id="9" name="image7.png"/>
            <a:graphic>
              <a:graphicData uri="http://schemas.openxmlformats.org/drawingml/2006/picture">
                <pic:pic>
                  <pic:nvPicPr>
                    <pic:cNvPr id="0" name="image7.png"/>
                    <pic:cNvPicPr preferRelativeResize="0"/>
                  </pic:nvPicPr>
                  <pic:blipFill>
                    <a:blip r:embed="rId12"/>
                    <a:srcRect b="0" l="6731" r="6891" t="4112"/>
                    <a:stretch>
                      <a:fillRect/>
                    </a:stretch>
                  </pic:blipFill>
                  <pic:spPr>
                    <a:xfrm>
                      <a:off x="0" y="0"/>
                      <a:ext cx="6424613" cy="4250266"/>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jc w:val="center"/>
        <w:rPr>
          <w:rFonts w:ascii="Calibri" w:cs="Calibri" w:eastAsia="Calibri" w:hAnsi="Calibri"/>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3">
        <w:r w:rsidDel="00000000" w:rsidR="00000000" w:rsidRPr="00000000">
          <w:rPr>
            <w:rFonts w:ascii="Calibri" w:cs="Calibri" w:eastAsia="Calibri" w:hAnsi="Calibri"/>
            <w:color w:val="1155cc"/>
            <w:sz w:val="20"/>
            <w:szCs w:val="20"/>
            <w:u w:val="single"/>
            <w:rtl w:val="0"/>
          </w:rPr>
          <w:t xml:space="preserve">https://blogs.loc.gov/maps/2023/02/mapping-points-of-interest-underneath-the-harlem-moon/</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tbl>
      <w:tblPr>
        <w:tblStyle w:val="Table5"/>
        <w:tblW w:w="13875.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11955"/>
        <w:tblGridChange w:id="0">
          <w:tblGrid>
            <w:gridCol w:w="1920"/>
            <w:gridCol w:w="11955"/>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31">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When does a cultural movement become a renaissance?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33">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34">
            <w:pPr>
              <w:widowControl w:val="0"/>
              <w:spacing w:after="100" w:before="100" w:line="240" w:lineRule="auto"/>
              <w:rPr>
                <w:rFonts w:ascii="Calibri" w:cs="Calibri" w:eastAsia="Calibri" w:hAnsi="Calibri"/>
                <w:i w:val="1"/>
                <w:iCs w:val="1"/>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A: </w:t>
            </w:r>
            <w:hyperlink r:id="rId14">
              <w:r w:rsidDel="00000000" w:rsidR="00000000" w:rsidRPr="00000000">
                <w:rPr>
                  <w:rFonts w:ascii="Calibri" w:cs="Calibri" w:eastAsia="Calibri" w:hAnsi="Calibri"/>
                  <w:color w:val="1155cc"/>
                  <w:sz w:val="24"/>
                  <w:szCs w:val="24"/>
                  <w:highlight w:val="white"/>
                  <w:u w:val="single"/>
                  <w:rtl w:val="0"/>
                </w:rPr>
                <w:t xml:space="preserve">Quadrant 1 of </w:t>
              </w:r>
            </w:hyperlink>
            <w:hyperlink r:id="rId15">
              <w:r w:rsidDel="00000000" w:rsidR="00000000" w:rsidRPr="00000000">
                <w:rPr>
                  <w:rFonts w:ascii="Calibri" w:cs="Calibri" w:eastAsia="Calibri" w:hAnsi="Calibri"/>
                  <w:color w:val="1155cc"/>
                  <w:sz w:val="24"/>
                  <w:szCs w:val="24"/>
                  <w:u w:val="single"/>
                  <w:rtl w:val="0"/>
                </w:rPr>
                <w:t xml:space="preserve">E. Simms Campbell, "Night-club Map of Harlem,”</w:t>
              </w:r>
            </w:hyperlink>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Library of Congress</w:t>
            </w:r>
            <w:r w:rsidDel="00000000" w:rsidR="00000000" w:rsidRPr="00000000">
              <w:rPr>
                <w:rtl w:val="0"/>
              </w:rPr>
            </w:r>
          </w:p>
        </w:tc>
      </w:tr>
    </w:tbl>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drawing>
          <wp:inline distB="114300" distT="114300" distL="114300" distR="114300">
            <wp:extent cx="8158163" cy="4258541"/>
            <wp:effectExtent b="0" l="0" r="0" t="0"/>
            <wp:docPr id="1" name="image14.png"/>
            <a:graphic>
              <a:graphicData uri="http://schemas.openxmlformats.org/drawingml/2006/picture">
                <pic:pic>
                  <pic:nvPicPr>
                    <pic:cNvPr id="0" name="image14.png"/>
                    <pic:cNvPicPr preferRelativeResize="0"/>
                  </pic:nvPicPr>
                  <pic:blipFill>
                    <a:blip r:embed="rId16"/>
                    <a:srcRect b="0" l="0" r="0" t="0"/>
                    <a:stretch>
                      <a:fillRect/>
                    </a:stretch>
                  </pic:blipFill>
                  <pic:spPr>
                    <a:xfrm>
                      <a:off x="0" y="0"/>
                      <a:ext cx="8158163" cy="4258541"/>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jc w:val="center"/>
        <w:rPr>
          <w:rFonts w:ascii="Calibri" w:cs="Calibri" w:eastAsia="Calibri" w:hAnsi="Calibri"/>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7">
        <w:r w:rsidDel="00000000" w:rsidR="00000000" w:rsidRPr="00000000">
          <w:rPr>
            <w:rFonts w:ascii="Calibri" w:cs="Calibri" w:eastAsia="Calibri" w:hAnsi="Calibri"/>
            <w:color w:val="1155cc"/>
            <w:sz w:val="20"/>
            <w:szCs w:val="20"/>
            <w:u w:val="single"/>
            <w:rtl w:val="0"/>
          </w:rPr>
          <w:t xml:space="preserve">https://blogs.loc.gov/maps/2023/02/mapping-points-of-interest-underneath-the-harlem-moon/</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tbl>
      <w:tblPr>
        <w:tblStyle w:val="Table6"/>
        <w:tblW w:w="13875.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11955"/>
        <w:tblGridChange w:id="0">
          <w:tblGrid>
            <w:gridCol w:w="1920"/>
            <w:gridCol w:w="11955"/>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38">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When does a cultural movement become a renaissance?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3A">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3B">
            <w:pPr>
              <w:widowControl w:val="0"/>
              <w:spacing w:after="100" w:before="100" w:line="240" w:lineRule="auto"/>
              <w:rPr>
                <w:rFonts w:ascii="Calibri" w:cs="Calibri" w:eastAsia="Calibri" w:hAnsi="Calibri"/>
                <w:i w:val="1"/>
                <w:iCs w:val="1"/>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A: </w:t>
            </w:r>
            <w:hyperlink r:id="rId18">
              <w:r w:rsidDel="00000000" w:rsidR="00000000" w:rsidRPr="00000000">
                <w:rPr>
                  <w:rFonts w:ascii="Calibri" w:cs="Calibri" w:eastAsia="Calibri" w:hAnsi="Calibri"/>
                  <w:color w:val="1155cc"/>
                  <w:sz w:val="24"/>
                  <w:szCs w:val="24"/>
                  <w:highlight w:val="white"/>
                  <w:u w:val="single"/>
                  <w:rtl w:val="0"/>
                </w:rPr>
                <w:t xml:space="preserve">Quadrant 2 of </w:t>
              </w:r>
            </w:hyperlink>
            <w:hyperlink r:id="rId19">
              <w:r w:rsidDel="00000000" w:rsidR="00000000" w:rsidRPr="00000000">
                <w:rPr>
                  <w:rFonts w:ascii="Calibri" w:cs="Calibri" w:eastAsia="Calibri" w:hAnsi="Calibri"/>
                  <w:color w:val="1155cc"/>
                  <w:sz w:val="24"/>
                  <w:szCs w:val="24"/>
                  <w:u w:val="single"/>
                  <w:rtl w:val="0"/>
                </w:rPr>
                <w:t xml:space="preserve">E. Simms Campbell, "Night-club Map of Harlem,”</w:t>
              </w:r>
            </w:hyperlink>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Library of Congress</w:t>
            </w:r>
            <w:r w:rsidDel="00000000" w:rsidR="00000000" w:rsidRPr="00000000">
              <w:rPr>
                <w:rtl w:val="0"/>
              </w:rPr>
            </w:r>
          </w:p>
        </w:tc>
      </w:tr>
    </w:tbl>
    <w:p w:rsidR="00000000" w:rsidDel="00000000" w:rsidP="00000000" w:rsidRDefault="00000000" w:rsidRPr="00000000" w14:paraId="0000003C">
      <w:pPr>
        <w:jc w:val="center"/>
        <w:rPr/>
      </w:pPr>
      <w:r w:rsidDel="00000000" w:rsidR="00000000" w:rsidRPr="00000000">
        <w:rPr/>
        <w:drawing>
          <wp:inline distB="114300" distT="114300" distL="114300" distR="114300">
            <wp:extent cx="7558088" cy="4484271"/>
            <wp:effectExtent b="0" l="0" r="0" t="0"/>
            <wp:docPr id="4" name="image15.png"/>
            <a:graphic>
              <a:graphicData uri="http://schemas.openxmlformats.org/drawingml/2006/picture">
                <pic:pic>
                  <pic:nvPicPr>
                    <pic:cNvPr id="0" name="image15.png"/>
                    <pic:cNvPicPr preferRelativeResize="0"/>
                  </pic:nvPicPr>
                  <pic:blipFill>
                    <a:blip r:embed="rId20"/>
                    <a:srcRect b="0" l="0" r="0" t="0"/>
                    <a:stretch>
                      <a:fillRect/>
                    </a:stretch>
                  </pic:blipFill>
                  <pic:spPr>
                    <a:xfrm>
                      <a:off x="0" y="0"/>
                      <a:ext cx="7558088" cy="4484271"/>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jc w:val="center"/>
        <w:rPr>
          <w:rFonts w:ascii="Calibri" w:cs="Calibri" w:eastAsia="Calibri" w:hAnsi="Calibri"/>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21">
        <w:r w:rsidDel="00000000" w:rsidR="00000000" w:rsidRPr="00000000">
          <w:rPr>
            <w:rFonts w:ascii="Calibri" w:cs="Calibri" w:eastAsia="Calibri" w:hAnsi="Calibri"/>
            <w:color w:val="1155cc"/>
            <w:sz w:val="20"/>
            <w:szCs w:val="20"/>
            <w:u w:val="single"/>
            <w:rtl w:val="0"/>
          </w:rPr>
          <w:t xml:space="preserve">https://blogs.loc.gov/maps/2023/02/mapping-points-of-interest-underneath-the-harlem-moon/</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tbl>
      <w:tblPr>
        <w:tblStyle w:val="Table7"/>
        <w:tblW w:w="13875.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11955"/>
        <w:tblGridChange w:id="0">
          <w:tblGrid>
            <w:gridCol w:w="1920"/>
            <w:gridCol w:w="11955"/>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3E">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When does a cultural movement become a renaissance?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40">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41">
            <w:pPr>
              <w:widowControl w:val="0"/>
              <w:spacing w:after="100" w:before="100" w:line="240" w:lineRule="auto"/>
              <w:rPr>
                <w:rFonts w:ascii="Calibri" w:cs="Calibri" w:eastAsia="Calibri" w:hAnsi="Calibri"/>
                <w:i w:val="1"/>
                <w:iCs w:val="1"/>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A: </w:t>
            </w:r>
            <w:hyperlink r:id="rId22">
              <w:r w:rsidDel="00000000" w:rsidR="00000000" w:rsidRPr="00000000">
                <w:rPr>
                  <w:rFonts w:ascii="Calibri" w:cs="Calibri" w:eastAsia="Calibri" w:hAnsi="Calibri"/>
                  <w:color w:val="1155cc"/>
                  <w:sz w:val="24"/>
                  <w:szCs w:val="24"/>
                  <w:highlight w:val="white"/>
                  <w:u w:val="single"/>
                  <w:rtl w:val="0"/>
                </w:rPr>
                <w:t xml:space="preserve">Quadrant 3 of </w:t>
              </w:r>
            </w:hyperlink>
            <w:hyperlink r:id="rId23">
              <w:r w:rsidDel="00000000" w:rsidR="00000000" w:rsidRPr="00000000">
                <w:rPr>
                  <w:rFonts w:ascii="Calibri" w:cs="Calibri" w:eastAsia="Calibri" w:hAnsi="Calibri"/>
                  <w:color w:val="1155cc"/>
                  <w:sz w:val="24"/>
                  <w:szCs w:val="24"/>
                  <w:u w:val="single"/>
                  <w:rtl w:val="0"/>
                </w:rPr>
                <w:t xml:space="preserve">E. Simms Campbell, "Night-club Map of Harlem,”</w:t>
              </w:r>
            </w:hyperlink>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Library of Congress</w:t>
            </w:r>
            <w:r w:rsidDel="00000000" w:rsidR="00000000" w:rsidRPr="00000000">
              <w:rPr>
                <w:rtl w:val="0"/>
              </w:rPr>
            </w:r>
          </w:p>
        </w:tc>
      </w:tr>
    </w:tbl>
    <w:p w:rsidR="00000000" w:rsidDel="00000000" w:rsidP="00000000" w:rsidRDefault="00000000" w:rsidRPr="00000000" w14:paraId="00000042">
      <w:pPr>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Pr>
        <w:drawing>
          <wp:inline distB="114300" distT="114300" distL="114300" distR="114300">
            <wp:extent cx="7920038" cy="4427521"/>
            <wp:effectExtent b="0" l="0" r="0" t="0"/>
            <wp:docPr id="15" name="image11.png"/>
            <a:graphic>
              <a:graphicData uri="http://schemas.openxmlformats.org/drawingml/2006/picture">
                <pic:pic>
                  <pic:nvPicPr>
                    <pic:cNvPr id="0" name="image11.png"/>
                    <pic:cNvPicPr preferRelativeResize="0"/>
                  </pic:nvPicPr>
                  <pic:blipFill>
                    <a:blip r:embed="rId24"/>
                    <a:srcRect b="0" l="0" r="0" t="0"/>
                    <a:stretch>
                      <a:fillRect/>
                    </a:stretch>
                  </pic:blipFill>
                  <pic:spPr>
                    <a:xfrm>
                      <a:off x="0" y="0"/>
                      <a:ext cx="7920038" cy="4427521"/>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jc w:val="center"/>
        <w:rPr>
          <w:rFonts w:ascii="Calibri" w:cs="Calibri" w:eastAsia="Calibri" w:hAnsi="Calibri"/>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25">
        <w:r w:rsidDel="00000000" w:rsidR="00000000" w:rsidRPr="00000000">
          <w:rPr>
            <w:rFonts w:ascii="Calibri" w:cs="Calibri" w:eastAsia="Calibri" w:hAnsi="Calibri"/>
            <w:color w:val="1155cc"/>
            <w:sz w:val="20"/>
            <w:szCs w:val="20"/>
            <w:u w:val="single"/>
            <w:rtl w:val="0"/>
          </w:rPr>
          <w:t xml:space="preserve">https://blogs.loc.gov/maps/2023/02/mapping-points-of-interest-underneath-the-harlem-moon/</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tbl>
      <w:tblPr>
        <w:tblStyle w:val="Table8"/>
        <w:tblW w:w="13875.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11955"/>
        <w:tblGridChange w:id="0">
          <w:tblGrid>
            <w:gridCol w:w="1920"/>
            <w:gridCol w:w="11955"/>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44">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When does a cultural movement become a renaissance?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46">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47">
            <w:pPr>
              <w:widowControl w:val="0"/>
              <w:spacing w:after="100" w:before="100" w:line="240" w:lineRule="auto"/>
              <w:rPr>
                <w:rFonts w:ascii="Calibri" w:cs="Calibri" w:eastAsia="Calibri" w:hAnsi="Calibri"/>
                <w:i w:val="1"/>
                <w:iCs w:val="1"/>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A: </w:t>
            </w:r>
            <w:hyperlink r:id="rId26">
              <w:r w:rsidDel="00000000" w:rsidR="00000000" w:rsidRPr="00000000">
                <w:rPr>
                  <w:rFonts w:ascii="Calibri" w:cs="Calibri" w:eastAsia="Calibri" w:hAnsi="Calibri"/>
                  <w:color w:val="1155cc"/>
                  <w:sz w:val="24"/>
                  <w:szCs w:val="24"/>
                  <w:highlight w:val="white"/>
                  <w:u w:val="single"/>
                  <w:rtl w:val="0"/>
                </w:rPr>
                <w:t xml:space="preserve">Quadrant 4 of </w:t>
              </w:r>
            </w:hyperlink>
            <w:hyperlink r:id="rId27">
              <w:r w:rsidDel="00000000" w:rsidR="00000000" w:rsidRPr="00000000">
                <w:rPr>
                  <w:rFonts w:ascii="Calibri" w:cs="Calibri" w:eastAsia="Calibri" w:hAnsi="Calibri"/>
                  <w:color w:val="1155cc"/>
                  <w:sz w:val="24"/>
                  <w:szCs w:val="24"/>
                  <w:u w:val="single"/>
                  <w:rtl w:val="0"/>
                </w:rPr>
                <w:t xml:space="preserve">E. Simms Campbell, "Night-club Map of Harlem,”</w:t>
              </w:r>
            </w:hyperlink>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Library of Congress</w:t>
            </w:r>
            <w:r w:rsidDel="00000000" w:rsidR="00000000" w:rsidRPr="00000000">
              <w:rPr>
                <w:rtl w:val="0"/>
              </w:rPr>
            </w:r>
          </w:p>
        </w:tc>
      </w:tr>
    </w:tbl>
    <w:p w:rsidR="00000000" w:rsidDel="00000000" w:rsidP="00000000" w:rsidRDefault="00000000" w:rsidRPr="00000000" w14:paraId="00000048">
      <w:pPr>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Pr>
        <w:drawing>
          <wp:inline distB="114300" distT="114300" distL="114300" distR="114300">
            <wp:extent cx="7681913" cy="4544748"/>
            <wp:effectExtent b="0" l="0" r="0" t="0"/>
            <wp:docPr id="6" name="image13.png"/>
            <a:graphic>
              <a:graphicData uri="http://schemas.openxmlformats.org/drawingml/2006/picture">
                <pic:pic>
                  <pic:nvPicPr>
                    <pic:cNvPr id="0" name="image13.png"/>
                    <pic:cNvPicPr preferRelativeResize="0"/>
                  </pic:nvPicPr>
                  <pic:blipFill>
                    <a:blip r:embed="rId28"/>
                    <a:srcRect b="0" l="0" r="0" t="0"/>
                    <a:stretch>
                      <a:fillRect/>
                    </a:stretch>
                  </pic:blipFill>
                  <pic:spPr>
                    <a:xfrm>
                      <a:off x="0" y="0"/>
                      <a:ext cx="7681913" cy="4544748"/>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jc w:val="center"/>
        <w:rPr>
          <w:rFonts w:ascii="Calibri" w:cs="Calibri" w:eastAsia="Calibri" w:hAnsi="Calibri"/>
          <w:color w:val="595959"/>
          <w:sz w:val="20"/>
          <w:szCs w:val="20"/>
        </w:rPr>
        <w:sectPr>
          <w:headerReference r:id="rId29" w:type="default"/>
          <w:footerReference r:id="rId30" w:type="default"/>
          <w:pgSz w:h="12240" w:w="15840" w:orient="landscape"/>
          <w:pgMar w:bottom="1440" w:top="1440" w:left="1440" w:right="1440" w:header="720" w:footer="720"/>
          <w:pgNumType w:start="1"/>
        </w:sect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31">
        <w:r w:rsidDel="00000000" w:rsidR="00000000" w:rsidRPr="00000000">
          <w:rPr>
            <w:rFonts w:ascii="Calibri" w:cs="Calibri" w:eastAsia="Calibri" w:hAnsi="Calibri"/>
            <w:color w:val="1155cc"/>
            <w:sz w:val="20"/>
            <w:szCs w:val="20"/>
            <w:u w:val="single"/>
            <w:rtl w:val="0"/>
          </w:rPr>
          <w:t xml:space="preserve">https://blogs.loc.gov/maps/2023/02/mapping-points-of-interest-underneath-the-harlem-moon</w:t>
        </w:r>
      </w:hyperlink>
      <w:r w:rsidDel="00000000" w:rsidR="00000000" w:rsidRPr="00000000">
        <w:rPr>
          <w:rtl w:val="0"/>
        </w:rPr>
      </w:r>
    </w:p>
    <w:p w:rsidR="00000000" w:rsidDel="00000000" w:rsidP="00000000" w:rsidRDefault="00000000" w:rsidRPr="00000000" w14:paraId="0000004A">
      <w:pPr>
        <w:widowControl w:val="0"/>
        <w:spacing w:line="240" w:lineRule="auto"/>
        <w:rPr>
          <w:rFonts w:ascii="Calibri" w:cs="Calibri" w:eastAsia="Calibri" w:hAnsi="Calibri"/>
        </w:rPr>
      </w:pPr>
      <w:r w:rsidDel="00000000" w:rsidR="00000000" w:rsidRPr="00000000">
        <w:rPr>
          <w:rtl w:val="0"/>
        </w:rPr>
      </w:r>
    </w:p>
    <w:tbl>
      <w:tblPr>
        <w:tblStyle w:val="Table9"/>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4B">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When does a cultural movement become a renaissance?</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4D">
            <w:pPr>
              <w:widowControl w:val="0"/>
              <w:spacing w:after="100"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4E">
            <w:pPr>
              <w:widowControl w:val="0"/>
              <w:spacing w:after="100" w:before="100" w:line="240" w:lineRule="auto"/>
              <w:rPr>
                <w:rFonts w:ascii="Calibri" w:cs="Calibri" w:eastAsia="Calibri" w:hAnsi="Calibri"/>
                <w:b w:val="1"/>
                <w:bCs w:val="1"/>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B: </w:t>
            </w:r>
            <w:hyperlink r:id="rId32">
              <w:r w:rsidDel="00000000" w:rsidR="00000000" w:rsidRPr="00000000">
                <w:rPr>
                  <w:rFonts w:ascii="Calibri" w:cs="Calibri" w:eastAsia="Calibri" w:hAnsi="Calibri"/>
                  <w:color w:val="1155cc"/>
                  <w:sz w:val="24"/>
                  <w:szCs w:val="24"/>
                  <w:highlight w:val="white"/>
                  <w:u w:val="single"/>
                  <w:rtl w:val="0"/>
                </w:rPr>
                <w:t xml:space="preserve">Portraits of Harlem Renaissance Artists</w:t>
              </w:r>
            </w:hyperlink>
            <w:r w:rsidDel="00000000" w:rsidR="00000000" w:rsidRPr="00000000">
              <w:rPr>
                <w:rFonts w:ascii="Calibri" w:cs="Calibri" w:eastAsia="Calibri" w:hAnsi="Calibri"/>
                <w:sz w:val="24"/>
                <w:szCs w:val="24"/>
                <w:highlight w:val="white"/>
                <w:rtl w:val="0"/>
              </w:rPr>
              <w:t xml:space="preserv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Library of Congress</w:t>
            </w:r>
            <w:r w:rsidDel="00000000" w:rsidR="00000000" w:rsidRPr="00000000">
              <w:rPr>
                <w:rtl w:val="0"/>
              </w:rPr>
            </w:r>
          </w:p>
        </w:tc>
      </w:tr>
    </w:tbl>
    <w:p w:rsidR="00000000" w:rsidDel="00000000" w:rsidP="00000000" w:rsidRDefault="00000000" w:rsidRPr="00000000" w14:paraId="0000004F">
      <w:pPr>
        <w:rPr>
          <w:rFonts w:ascii="Calibri" w:cs="Calibri" w:eastAsia="Calibri" w:hAnsi="Calibri"/>
        </w:rPr>
      </w:pPr>
      <w:r w:rsidDel="00000000" w:rsidR="00000000" w:rsidRPr="00000000">
        <w:rPr>
          <w:rtl w:val="0"/>
        </w:rPr>
      </w:r>
    </w:p>
    <w:p w:rsidR="00000000" w:rsidDel="00000000" w:rsidP="00000000" w:rsidRDefault="00000000" w:rsidRPr="00000000" w14:paraId="00000050">
      <w:pPr>
        <w:jc w:val="center"/>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3833813" cy="5443428"/>
            <wp:effectExtent b="0" l="0" r="0" t="0"/>
            <wp:docPr id="3" name="image4.png"/>
            <a:graphic>
              <a:graphicData uri="http://schemas.openxmlformats.org/drawingml/2006/picture">
                <pic:pic>
                  <pic:nvPicPr>
                    <pic:cNvPr id="0" name="image4.png"/>
                    <pic:cNvPicPr preferRelativeResize="0"/>
                  </pic:nvPicPr>
                  <pic:blipFill>
                    <a:blip r:embed="rId33"/>
                    <a:srcRect b="0" l="29006" r="29006" t="0"/>
                    <a:stretch>
                      <a:fillRect/>
                    </a:stretch>
                  </pic:blipFill>
                  <pic:spPr>
                    <a:xfrm>
                      <a:off x="0" y="0"/>
                      <a:ext cx="3833813" cy="5443428"/>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numPr>
          <w:ilvl w:val="0"/>
          <w:numId w:val="1"/>
        </w:numPr>
        <w:shd w:fill="ffffff" w:val="clear"/>
        <w:spacing w:line="240" w:lineRule="auto"/>
        <w:ind w:left="720" w:hanging="360"/>
        <w:rPr>
          <w:rFonts w:ascii="Calibri" w:cs="Calibri" w:eastAsia="Calibri" w:hAnsi="Calibri"/>
          <w:color w:val="242424"/>
        </w:rPr>
      </w:pPr>
      <w:r w:rsidDel="00000000" w:rsidR="00000000" w:rsidRPr="00000000">
        <w:rPr>
          <w:rtl w:val="0"/>
        </w:rPr>
      </w:r>
    </w:p>
    <w:p w:rsidR="00000000" w:rsidDel="00000000" w:rsidP="00000000" w:rsidRDefault="00000000" w:rsidRPr="00000000" w14:paraId="00000052">
      <w:pPr>
        <w:shd w:fill="ffffff" w:val="clear"/>
        <w:spacing w:line="240" w:lineRule="auto"/>
        <w:rPr>
          <w:rFonts w:ascii="Calibri" w:cs="Calibri" w:eastAsia="Calibri" w:hAnsi="Calibri"/>
          <w:color w:val="242424"/>
        </w:rPr>
      </w:pPr>
      <w:r w:rsidDel="00000000" w:rsidR="00000000" w:rsidRPr="00000000">
        <w:rPr>
          <w:rFonts w:ascii="Calibri" w:cs="Calibri" w:eastAsia="Calibri" w:hAnsi="Calibri"/>
          <w:color w:val="242424"/>
          <w:rtl w:val="0"/>
        </w:rPr>
        <w:t xml:space="preserve">Photograph shows Zora Neale Hurston (1891-1960), an African American, female author, anthropologist, playwright, and filmmaker, who was active in the Harlem Renaissance, in front of a patterned backdrop.</w:t>
      </w:r>
    </w:p>
    <w:p w:rsidR="00000000" w:rsidDel="00000000" w:rsidP="00000000" w:rsidRDefault="00000000" w:rsidRPr="00000000" w14:paraId="00000053">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4">
      <w:pPr>
        <w:rPr>
          <w:rFonts w:ascii="Calibri" w:cs="Calibri" w:eastAsia="Calibri" w:hAnsi="Calibri"/>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34">
        <w:r w:rsidDel="00000000" w:rsidR="00000000" w:rsidRPr="00000000">
          <w:rPr>
            <w:rFonts w:ascii="Calibri" w:cs="Calibri" w:eastAsia="Calibri" w:hAnsi="Calibri"/>
            <w:color w:val="1155cc"/>
            <w:sz w:val="20"/>
            <w:szCs w:val="20"/>
            <w:u w:val="single"/>
            <w:rtl w:val="0"/>
          </w:rPr>
          <w:t xml:space="preserve">https://www.loc.gov/classroom-materials/harlem-renaissance/</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55">
      <w:pPr>
        <w:shd w:fill="ffffff" w:val="clear"/>
        <w:spacing w:line="240" w:lineRule="auto"/>
        <w:rPr>
          <w:rFonts w:ascii="Calibri" w:cs="Calibri" w:eastAsia="Calibri" w:hAnsi="Calibri"/>
          <w:color w:val="242424"/>
        </w:rPr>
      </w:pPr>
      <w:r w:rsidDel="00000000" w:rsidR="00000000" w:rsidRPr="00000000">
        <w:rPr>
          <w:rtl w:val="0"/>
        </w:rPr>
      </w:r>
    </w:p>
    <w:p w:rsidR="00000000" w:rsidDel="00000000" w:rsidP="00000000" w:rsidRDefault="00000000" w:rsidRPr="00000000" w14:paraId="00000056">
      <w:pPr>
        <w:shd w:fill="ffffff" w:val="clear"/>
        <w:spacing w:line="240" w:lineRule="auto"/>
        <w:rPr>
          <w:rFonts w:ascii="Calibri" w:cs="Calibri" w:eastAsia="Calibri" w:hAnsi="Calibri"/>
          <w:color w:val="242424"/>
        </w:rPr>
      </w:pPr>
      <w:r w:rsidDel="00000000" w:rsidR="00000000" w:rsidRPr="00000000">
        <w:rPr>
          <w:rtl w:val="0"/>
        </w:rPr>
      </w:r>
    </w:p>
    <w:p w:rsidR="00000000" w:rsidDel="00000000" w:rsidP="00000000" w:rsidRDefault="00000000" w:rsidRPr="00000000" w14:paraId="00000057">
      <w:pPr>
        <w:shd w:fill="ffffff" w:val="clear"/>
        <w:spacing w:after="480" w:lineRule="auto"/>
        <w:jc w:val="center"/>
        <w:rPr>
          <w:rFonts w:ascii="Open Sans" w:cs="Open Sans" w:eastAsia="Open Sans" w:hAnsi="Open Sans"/>
          <w:color w:val="242424"/>
          <w:sz w:val="21"/>
          <w:szCs w:val="21"/>
        </w:rPr>
      </w:pPr>
      <w:r w:rsidDel="00000000" w:rsidR="00000000" w:rsidRPr="00000000">
        <w:rPr>
          <w:rFonts w:ascii="Open Sans" w:cs="Open Sans" w:eastAsia="Open Sans" w:hAnsi="Open Sans"/>
          <w:color w:val="242424"/>
          <w:sz w:val="21"/>
          <w:szCs w:val="21"/>
        </w:rPr>
        <w:drawing>
          <wp:inline distB="114300" distT="114300" distL="114300" distR="114300">
            <wp:extent cx="5224463" cy="6655822"/>
            <wp:effectExtent b="0" l="0" r="0" t="0"/>
            <wp:docPr id="2" name="image10.png"/>
            <a:graphic>
              <a:graphicData uri="http://schemas.openxmlformats.org/drawingml/2006/picture">
                <pic:pic>
                  <pic:nvPicPr>
                    <pic:cNvPr id="0" name="image10.png"/>
                    <pic:cNvPicPr preferRelativeResize="0"/>
                  </pic:nvPicPr>
                  <pic:blipFill>
                    <a:blip r:embed="rId35"/>
                    <a:srcRect b="0" l="26442" r="26763" t="0"/>
                    <a:stretch>
                      <a:fillRect/>
                    </a:stretch>
                  </pic:blipFill>
                  <pic:spPr>
                    <a:xfrm>
                      <a:off x="0" y="0"/>
                      <a:ext cx="5224463" cy="6655822"/>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shd w:fill="ffffff" w:val="clear"/>
        <w:spacing w:after="480" w:lineRule="auto"/>
        <w:rPr>
          <w:rFonts w:ascii="Open Sans" w:cs="Open Sans" w:eastAsia="Open Sans" w:hAnsi="Open Sans"/>
          <w:color w:val="242424"/>
          <w:sz w:val="21"/>
          <w:szCs w:val="21"/>
        </w:rPr>
      </w:pPr>
      <w:r w:rsidDel="00000000" w:rsidR="00000000" w:rsidRPr="00000000">
        <w:rPr>
          <w:rFonts w:ascii="Open Sans" w:cs="Open Sans" w:eastAsia="Open Sans" w:hAnsi="Open Sans"/>
          <w:color w:val="242424"/>
          <w:sz w:val="21"/>
          <w:szCs w:val="21"/>
          <w:rtl w:val="0"/>
        </w:rPr>
        <w:t xml:space="preserve">Portrait of Langston Hughes</w:t>
      </w:r>
    </w:p>
    <w:p w:rsidR="00000000" w:rsidDel="00000000" w:rsidP="00000000" w:rsidRDefault="00000000" w:rsidRPr="00000000" w14:paraId="00000059">
      <w:pPr>
        <w:rPr>
          <w:rFonts w:ascii="Calibri" w:cs="Calibri" w:eastAsia="Calibri" w:hAnsi="Calibri"/>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36">
        <w:r w:rsidDel="00000000" w:rsidR="00000000" w:rsidRPr="00000000">
          <w:rPr>
            <w:rFonts w:ascii="Calibri" w:cs="Calibri" w:eastAsia="Calibri" w:hAnsi="Calibri"/>
            <w:color w:val="1155cc"/>
            <w:sz w:val="20"/>
            <w:szCs w:val="20"/>
            <w:u w:val="single"/>
            <w:rtl w:val="0"/>
          </w:rPr>
          <w:t xml:space="preserve">https://www.loc.gov/classroom-materials/harlem-renaissance/</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5A">
      <w:pPr>
        <w:shd w:fill="ffffff" w:val="clear"/>
        <w:ind w:left="0" w:firstLine="0"/>
        <w:rPr>
          <w:rFonts w:ascii="Open Sans" w:cs="Open Sans" w:eastAsia="Open Sans" w:hAnsi="Open Sans"/>
          <w:color w:val="242424"/>
          <w:sz w:val="21"/>
          <w:szCs w:val="21"/>
        </w:rPr>
      </w:pPr>
      <w:r w:rsidDel="00000000" w:rsidR="00000000" w:rsidRPr="00000000">
        <w:rPr>
          <w:rtl w:val="0"/>
        </w:rPr>
      </w:r>
    </w:p>
    <w:p w:rsidR="00000000" w:rsidDel="00000000" w:rsidP="00000000" w:rsidRDefault="00000000" w:rsidRPr="00000000" w14:paraId="0000005B">
      <w:pPr>
        <w:shd w:fill="ffffff" w:val="clear"/>
        <w:spacing w:after="480" w:lineRule="auto"/>
        <w:jc w:val="center"/>
        <w:rPr>
          <w:rFonts w:ascii="Open Sans" w:cs="Open Sans" w:eastAsia="Open Sans" w:hAnsi="Open Sans"/>
          <w:color w:val="242424"/>
          <w:sz w:val="21"/>
          <w:szCs w:val="21"/>
        </w:rPr>
      </w:pPr>
      <w:r w:rsidDel="00000000" w:rsidR="00000000" w:rsidRPr="00000000">
        <w:rPr>
          <w:rFonts w:ascii="Open Sans" w:cs="Open Sans" w:eastAsia="Open Sans" w:hAnsi="Open Sans"/>
          <w:color w:val="242424"/>
          <w:sz w:val="21"/>
          <w:szCs w:val="21"/>
        </w:rPr>
        <w:drawing>
          <wp:inline distB="114300" distT="114300" distL="114300" distR="114300">
            <wp:extent cx="4643438" cy="6114626"/>
            <wp:effectExtent b="0" l="0" r="0" t="0"/>
            <wp:docPr id="8" name="image5.png"/>
            <a:graphic>
              <a:graphicData uri="http://schemas.openxmlformats.org/drawingml/2006/picture">
                <pic:pic>
                  <pic:nvPicPr>
                    <pic:cNvPr id="0" name="image5.png"/>
                    <pic:cNvPicPr preferRelativeResize="0"/>
                  </pic:nvPicPr>
                  <pic:blipFill>
                    <a:blip r:embed="rId37"/>
                    <a:srcRect b="10026" l="29968" r="37660" t="18452"/>
                    <a:stretch>
                      <a:fillRect/>
                    </a:stretch>
                  </pic:blipFill>
                  <pic:spPr>
                    <a:xfrm>
                      <a:off x="0" y="0"/>
                      <a:ext cx="4643438" cy="6114626"/>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shd w:fill="ffffff" w:val="clear"/>
        <w:rPr>
          <w:rFonts w:ascii="Calibri" w:cs="Calibri" w:eastAsia="Calibri" w:hAnsi="Calibri"/>
          <w:color w:val="242424"/>
          <w:highlight w:val="white"/>
        </w:rPr>
      </w:pPr>
      <w:r w:rsidDel="00000000" w:rsidR="00000000" w:rsidRPr="00000000">
        <w:rPr>
          <w:rFonts w:ascii="Calibri" w:cs="Calibri" w:eastAsia="Calibri" w:hAnsi="Calibri"/>
          <w:color w:val="242424"/>
          <w:highlight w:val="white"/>
          <w:rtl w:val="0"/>
        </w:rPr>
        <w:t xml:space="preserve">Portrait of Louis Armstrong, between 1938 and 1948</w:t>
      </w:r>
    </w:p>
    <w:p w:rsidR="00000000" w:rsidDel="00000000" w:rsidP="00000000" w:rsidRDefault="00000000" w:rsidRPr="00000000" w14:paraId="0000005D">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E">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F">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0">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1">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2">
      <w:pPr>
        <w:rPr>
          <w:rFonts w:ascii="Calibri" w:cs="Calibri" w:eastAsia="Calibri" w:hAnsi="Calibri"/>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38">
        <w:r w:rsidDel="00000000" w:rsidR="00000000" w:rsidRPr="00000000">
          <w:rPr>
            <w:rFonts w:ascii="Calibri" w:cs="Calibri" w:eastAsia="Calibri" w:hAnsi="Calibri"/>
            <w:color w:val="1155cc"/>
            <w:sz w:val="20"/>
            <w:szCs w:val="20"/>
            <w:u w:val="single"/>
            <w:rtl w:val="0"/>
          </w:rPr>
          <w:t xml:space="preserve">https://www.loc.gov/classroom-materials/harlem-renaissance/</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63">
      <w:pPr>
        <w:shd w:fill="ffffff" w:val="clear"/>
        <w:rPr>
          <w:rFonts w:ascii="Open Sans" w:cs="Open Sans" w:eastAsia="Open Sans" w:hAnsi="Open Sans"/>
          <w:color w:val="242424"/>
          <w:sz w:val="21"/>
          <w:szCs w:val="21"/>
          <w:highlight w:val="white"/>
        </w:rPr>
      </w:pPr>
      <w:r w:rsidDel="00000000" w:rsidR="00000000" w:rsidRPr="00000000">
        <w:rPr>
          <w:rtl w:val="0"/>
        </w:rPr>
      </w:r>
    </w:p>
    <w:p w:rsidR="00000000" w:rsidDel="00000000" w:rsidP="00000000" w:rsidRDefault="00000000" w:rsidRPr="00000000" w14:paraId="00000064">
      <w:pPr>
        <w:shd w:fill="ffffff" w:val="clear"/>
        <w:spacing w:after="480" w:lineRule="auto"/>
        <w:jc w:val="center"/>
        <w:rPr>
          <w:rFonts w:ascii="Open Sans" w:cs="Open Sans" w:eastAsia="Open Sans" w:hAnsi="Open Sans"/>
          <w:color w:val="242424"/>
          <w:sz w:val="21"/>
          <w:szCs w:val="21"/>
          <w:highlight w:val="white"/>
        </w:rPr>
      </w:pPr>
      <w:r w:rsidDel="00000000" w:rsidR="00000000" w:rsidRPr="00000000">
        <w:rPr>
          <w:rFonts w:ascii="Open Sans" w:cs="Open Sans" w:eastAsia="Open Sans" w:hAnsi="Open Sans"/>
          <w:color w:val="242424"/>
          <w:sz w:val="21"/>
          <w:szCs w:val="21"/>
          <w:highlight w:val="white"/>
        </w:rPr>
        <w:drawing>
          <wp:inline distB="114300" distT="114300" distL="114300" distR="114300">
            <wp:extent cx="5501487" cy="6850410"/>
            <wp:effectExtent b="0" l="0" r="0" t="0"/>
            <wp:docPr id="13" name="image12.png"/>
            <a:graphic>
              <a:graphicData uri="http://schemas.openxmlformats.org/drawingml/2006/picture">
                <pic:pic>
                  <pic:nvPicPr>
                    <pic:cNvPr id="0" name="image12.png"/>
                    <pic:cNvPicPr preferRelativeResize="0"/>
                  </pic:nvPicPr>
                  <pic:blipFill>
                    <a:blip r:embed="rId39"/>
                    <a:srcRect b="0" l="0" r="0" t="0"/>
                    <a:stretch>
                      <a:fillRect/>
                    </a:stretch>
                  </pic:blipFill>
                  <pic:spPr>
                    <a:xfrm>
                      <a:off x="0" y="0"/>
                      <a:ext cx="5501487" cy="6850410"/>
                    </a:xfrm>
                    <a:prstGeom prst="rect"/>
                    <a:ln/>
                  </pic:spPr>
                </pic:pic>
              </a:graphicData>
            </a:graphic>
          </wp:inline>
        </w:drawing>
      </w:r>
      <w:r w:rsidDel="00000000" w:rsidR="00000000" w:rsidRPr="00000000">
        <w:rPr>
          <w:rFonts w:ascii="Open Sans" w:cs="Open Sans" w:eastAsia="Open Sans" w:hAnsi="Open Sans"/>
          <w:color w:val="242424"/>
          <w:sz w:val="21"/>
          <w:szCs w:val="21"/>
          <w:highlight w:val="white"/>
          <w:rtl w:val="0"/>
        </w:rPr>
        <w:t xml:space="preserve">Photograph shows Bessie Smith, a female, African American blues singer.</w:t>
      </w:r>
    </w:p>
    <w:p w:rsidR="00000000" w:rsidDel="00000000" w:rsidP="00000000" w:rsidRDefault="00000000" w:rsidRPr="00000000" w14:paraId="00000065">
      <w:pPr>
        <w:rPr>
          <w:rFonts w:ascii="Calibri" w:cs="Calibri" w:eastAsia="Calibri" w:hAnsi="Calibri"/>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40">
        <w:r w:rsidDel="00000000" w:rsidR="00000000" w:rsidRPr="00000000">
          <w:rPr>
            <w:rFonts w:ascii="Calibri" w:cs="Calibri" w:eastAsia="Calibri" w:hAnsi="Calibri"/>
            <w:color w:val="1155cc"/>
            <w:sz w:val="20"/>
            <w:szCs w:val="20"/>
            <w:u w:val="single"/>
            <w:rtl w:val="0"/>
          </w:rPr>
          <w:t xml:space="preserve">https://www.loc.gov/classroom-materials/harlem-renaissance/</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6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7">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8">
      <w:pPr>
        <w:shd w:fill="ffffff" w:val="clear"/>
        <w:spacing w:after="480" w:lineRule="auto"/>
        <w:jc w:val="center"/>
        <w:rPr>
          <w:rFonts w:ascii="Open Sans" w:cs="Open Sans" w:eastAsia="Open Sans" w:hAnsi="Open Sans"/>
          <w:color w:val="242424"/>
          <w:sz w:val="21"/>
          <w:szCs w:val="21"/>
          <w:highlight w:val="white"/>
        </w:rPr>
      </w:pPr>
      <w:r w:rsidDel="00000000" w:rsidR="00000000" w:rsidRPr="00000000">
        <w:rPr>
          <w:rFonts w:ascii="Open Sans" w:cs="Open Sans" w:eastAsia="Open Sans" w:hAnsi="Open Sans"/>
          <w:color w:val="242424"/>
          <w:sz w:val="21"/>
          <w:szCs w:val="21"/>
          <w:highlight w:val="white"/>
        </w:rPr>
        <w:drawing>
          <wp:inline distB="114300" distT="114300" distL="114300" distR="114300">
            <wp:extent cx="4681538" cy="5844067"/>
            <wp:effectExtent b="0" l="0" r="0" t="0"/>
            <wp:docPr id="10" name="image9.png"/>
            <a:graphic>
              <a:graphicData uri="http://schemas.openxmlformats.org/drawingml/2006/picture">
                <pic:pic>
                  <pic:nvPicPr>
                    <pic:cNvPr id="0" name="image9.png"/>
                    <pic:cNvPicPr preferRelativeResize="0"/>
                  </pic:nvPicPr>
                  <pic:blipFill>
                    <a:blip r:embed="rId41"/>
                    <a:srcRect b="0" l="26442" r="25801" t="0"/>
                    <a:stretch>
                      <a:fillRect/>
                    </a:stretch>
                  </pic:blipFill>
                  <pic:spPr>
                    <a:xfrm>
                      <a:off x="0" y="0"/>
                      <a:ext cx="4681538" cy="5844067"/>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shd w:fill="ffffff" w:val="clear"/>
        <w:spacing w:line="240" w:lineRule="auto"/>
        <w:rPr>
          <w:rFonts w:ascii="Calibri" w:cs="Calibri" w:eastAsia="Calibri" w:hAnsi="Calibri"/>
          <w:color w:val="242424"/>
          <w:highlight w:val="white"/>
        </w:rPr>
      </w:pPr>
      <w:r w:rsidDel="00000000" w:rsidR="00000000" w:rsidRPr="00000000">
        <w:rPr>
          <w:rFonts w:ascii="Calibri" w:cs="Calibri" w:eastAsia="Calibri" w:hAnsi="Calibri"/>
          <w:color w:val="242424"/>
          <w:highlight w:val="white"/>
          <w:rtl w:val="0"/>
        </w:rPr>
        <w:t xml:space="preserve">Photograph shows Paul Robeson, a male, African American concert artist, actor, football player, and activist.</w:t>
      </w:r>
    </w:p>
    <w:p w:rsidR="00000000" w:rsidDel="00000000" w:rsidP="00000000" w:rsidRDefault="00000000" w:rsidRPr="00000000" w14:paraId="0000006A">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B">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C">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D">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E">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F">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70">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71">
      <w:pPr>
        <w:rPr>
          <w:rFonts w:ascii="Calibri" w:cs="Calibri" w:eastAsia="Calibri" w:hAnsi="Calibri"/>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42">
        <w:r w:rsidDel="00000000" w:rsidR="00000000" w:rsidRPr="00000000">
          <w:rPr>
            <w:rFonts w:ascii="Calibri" w:cs="Calibri" w:eastAsia="Calibri" w:hAnsi="Calibri"/>
            <w:color w:val="1155cc"/>
            <w:sz w:val="20"/>
            <w:szCs w:val="20"/>
            <w:u w:val="single"/>
            <w:rtl w:val="0"/>
          </w:rPr>
          <w:t xml:space="preserve">https://www.loc.gov/classroom-materials/harlem-renaissance/</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72">
      <w:pPr>
        <w:shd w:fill="ffffff" w:val="clear"/>
        <w:spacing w:after="480" w:lineRule="auto"/>
        <w:jc w:val="center"/>
        <w:rPr>
          <w:rFonts w:ascii="Open Sans" w:cs="Open Sans" w:eastAsia="Open Sans" w:hAnsi="Open Sans"/>
          <w:color w:val="242424"/>
          <w:sz w:val="21"/>
          <w:szCs w:val="21"/>
          <w:highlight w:val="white"/>
        </w:rPr>
      </w:pPr>
      <w:r w:rsidDel="00000000" w:rsidR="00000000" w:rsidRPr="00000000">
        <w:rPr>
          <w:rFonts w:ascii="Open Sans" w:cs="Open Sans" w:eastAsia="Open Sans" w:hAnsi="Open Sans"/>
          <w:color w:val="242424"/>
          <w:sz w:val="21"/>
          <w:szCs w:val="21"/>
          <w:highlight w:val="white"/>
        </w:rPr>
        <w:drawing>
          <wp:inline distB="114300" distT="114300" distL="114300" distR="114300">
            <wp:extent cx="4624388" cy="5654230"/>
            <wp:effectExtent b="0" l="0" r="0" t="0"/>
            <wp:docPr id="12" name="image6.png"/>
            <a:graphic>
              <a:graphicData uri="http://schemas.openxmlformats.org/drawingml/2006/picture">
                <pic:pic>
                  <pic:nvPicPr>
                    <pic:cNvPr id="0" name="image6.png"/>
                    <pic:cNvPicPr preferRelativeResize="0"/>
                  </pic:nvPicPr>
                  <pic:blipFill>
                    <a:blip r:embed="rId43"/>
                    <a:srcRect b="0" l="25801" r="25481" t="0"/>
                    <a:stretch>
                      <a:fillRect/>
                    </a:stretch>
                  </pic:blipFill>
                  <pic:spPr>
                    <a:xfrm>
                      <a:off x="0" y="0"/>
                      <a:ext cx="4624388" cy="5654230"/>
                    </a:xfrm>
                    <a:prstGeom prst="rect"/>
                    <a:ln/>
                  </pic:spPr>
                </pic:pic>
              </a:graphicData>
            </a:graphic>
          </wp:inline>
        </w:drawing>
      </w:r>
      <w:r w:rsidDel="00000000" w:rsidR="00000000" w:rsidRPr="00000000">
        <w:rPr>
          <w:rtl w:val="0"/>
        </w:rPr>
      </w:r>
    </w:p>
    <w:p w:rsidR="00000000" w:rsidDel="00000000" w:rsidP="00000000" w:rsidRDefault="00000000" w:rsidRPr="00000000" w14:paraId="00000073">
      <w:pPr>
        <w:shd w:fill="ffffff" w:val="clear"/>
        <w:spacing w:line="240" w:lineRule="auto"/>
        <w:rPr>
          <w:rFonts w:ascii="Calibri" w:cs="Calibri" w:eastAsia="Calibri" w:hAnsi="Calibri"/>
          <w:highlight w:val="white"/>
        </w:rPr>
      </w:pPr>
      <w:r w:rsidDel="00000000" w:rsidR="00000000" w:rsidRPr="00000000">
        <w:rPr>
          <w:rFonts w:ascii="Calibri" w:cs="Calibri" w:eastAsia="Calibri" w:hAnsi="Calibri"/>
          <w:highlight w:val="white"/>
          <w:rtl w:val="0"/>
        </w:rPr>
        <w:t xml:space="preserve">Marian Anderson mural dedicated. Marian Anderson, noted contralto, sings "The Star Spangled Banner" at the dedication of a mural commemorating her free public concert on the steps of the Lincoln Memorial on Easter Sunday, 1939. </w:t>
      </w:r>
    </w:p>
    <w:p w:rsidR="00000000" w:rsidDel="00000000" w:rsidP="00000000" w:rsidRDefault="00000000" w:rsidRPr="00000000" w14:paraId="00000074">
      <w:pPr>
        <w:rPr>
          <w:rFonts w:ascii="Calibri" w:cs="Calibri" w:eastAsia="Calibri" w:hAnsi="Calibri"/>
        </w:rPr>
      </w:pPr>
      <w:r w:rsidDel="00000000" w:rsidR="00000000" w:rsidRPr="00000000">
        <w:rPr>
          <w:rtl w:val="0"/>
        </w:rPr>
      </w:r>
    </w:p>
    <w:p w:rsidR="00000000" w:rsidDel="00000000" w:rsidP="00000000" w:rsidRDefault="00000000" w:rsidRPr="00000000" w14:paraId="00000075">
      <w:pPr>
        <w:rPr>
          <w:rFonts w:ascii="Calibri" w:cs="Calibri" w:eastAsia="Calibri" w:hAnsi="Calibri"/>
        </w:rPr>
      </w:pPr>
      <w:r w:rsidDel="00000000" w:rsidR="00000000" w:rsidRPr="00000000">
        <w:rPr>
          <w:rtl w:val="0"/>
        </w:rPr>
      </w:r>
    </w:p>
    <w:p w:rsidR="00000000" w:rsidDel="00000000" w:rsidP="00000000" w:rsidRDefault="00000000" w:rsidRPr="00000000" w14:paraId="00000076">
      <w:pPr>
        <w:rPr>
          <w:rFonts w:ascii="Calibri" w:cs="Calibri" w:eastAsia="Calibri" w:hAnsi="Calibri"/>
        </w:rPr>
      </w:pPr>
      <w:r w:rsidDel="00000000" w:rsidR="00000000" w:rsidRPr="00000000">
        <w:rPr>
          <w:rtl w:val="0"/>
        </w:rPr>
      </w:r>
    </w:p>
    <w:p w:rsidR="00000000" w:rsidDel="00000000" w:rsidP="00000000" w:rsidRDefault="00000000" w:rsidRPr="00000000" w14:paraId="00000077">
      <w:pPr>
        <w:rPr>
          <w:rFonts w:ascii="Calibri" w:cs="Calibri" w:eastAsia="Calibri" w:hAnsi="Calibri"/>
        </w:rPr>
      </w:pPr>
      <w:r w:rsidDel="00000000" w:rsidR="00000000" w:rsidRPr="00000000">
        <w:rPr>
          <w:rtl w:val="0"/>
        </w:rPr>
      </w:r>
    </w:p>
    <w:p w:rsidR="00000000" w:rsidDel="00000000" w:rsidP="00000000" w:rsidRDefault="00000000" w:rsidRPr="00000000" w14:paraId="00000078">
      <w:pPr>
        <w:rPr>
          <w:rFonts w:ascii="Calibri" w:cs="Calibri" w:eastAsia="Calibri" w:hAnsi="Calibri"/>
        </w:rPr>
      </w:pPr>
      <w:r w:rsidDel="00000000" w:rsidR="00000000" w:rsidRPr="00000000">
        <w:rPr>
          <w:rtl w:val="0"/>
        </w:rPr>
      </w:r>
    </w:p>
    <w:p w:rsidR="00000000" w:rsidDel="00000000" w:rsidP="00000000" w:rsidRDefault="00000000" w:rsidRPr="00000000" w14:paraId="00000079">
      <w:pPr>
        <w:rPr>
          <w:rFonts w:ascii="Calibri" w:cs="Calibri" w:eastAsia="Calibri" w:hAnsi="Calibri"/>
        </w:rPr>
      </w:pPr>
      <w:r w:rsidDel="00000000" w:rsidR="00000000" w:rsidRPr="00000000">
        <w:rPr>
          <w:rtl w:val="0"/>
        </w:rPr>
      </w:r>
    </w:p>
    <w:p w:rsidR="00000000" w:rsidDel="00000000" w:rsidP="00000000" w:rsidRDefault="00000000" w:rsidRPr="00000000" w14:paraId="0000007A">
      <w:pPr>
        <w:rPr>
          <w:rFonts w:ascii="Calibri" w:cs="Calibri" w:eastAsia="Calibri" w:hAnsi="Calibri"/>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44">
        <w:r w:rsidDel="00000000" w:rsidR="00000000" w:rsidRPr="00000000">
          <w:rPr>
            <w:rFonts w:ascii="Calibri" w:cs="Calibri" w:eastAsia="Calibri" w:hAnsi="Calibri"/>
            <w:color w:val="1155cc"/>
            <w:sz w:val="20"/>
            <w:szCs w:val="20"/>
            <w:u w:val="single"/>
            <w:rtl w:val="0"/>
          </w:rPr>
          <w:t xml:space="preserve">https://www.loc.gov/classroom-materials/harlem-renaissance/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tbl>
      <w:tblPr>
        <w:tblStyle w:val="Table10"/>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7B">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Compelling Question</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7D">
            <w:pPr>
              <w:widowControl w:val="0"/>
              <w:spacing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7E">
            <w:pPr>
              <w:widowControl w:val="0"/>
              <w:spacing w:line="240" w:lineRule="auto"/>
              <w:rPr>
                <w:rFonts w:ascii="Calibri" w:cs="Calibri" w:eastAsia="Calibri" w:hAnsi="Calibri"/>
                <w:b w:val="1"/>
                <w:bCs w:val="1"/>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C: </w:t>
            </w:r>
            <w:r w:rsidDel="00000000" w:rsidR="00000000" w:rsidRPr="00000000">
              <w:rPr>
                <w:rFonts w:ascii="Calibri" w:cs="Calibri" w:eastAsia="Calibri" w:hAnsi="Calibri"/>
                <w:b w:val="1"/>
                <w:bCs w:val="1"/>
                <w:sz w:val="24"/>
                <w:szCs w:val="24"/>
                <w:rtl w:val="0"/>
              </w:rPr>
              <w:t xml:space="preserve"> </w:t>
            </w:r>
            <w:hyperlink r:id="rId45">
              <w:r w:rsidDel="00000000" w:rsidR="00000000" w:rsidRPr="00000000">
                <w:rPr>
                  <w:rFonts w:ascii="Calibri" w:cs="Calibri" w:eastAsia="Calibri" w:hAnsi="Calibri"/>
                  <w:color w:val="1155cc"/>
                  <w:sz w:val="24"/>
                  <w:szCs w:val="24"/>
                  <w:u w:val="single"/>
                  <w:rtl w:val="0"/>
                </w:rPr>
                <w:t xml:space="preserve">Langston Hughes reading his poems with comment</w:t>
              </w:r>
            </w:hyperlink>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Library of Congress</w:t>
            </w:r>
            <w:r w:rsidDel="00000000" w:rsidR="00000000" w:rsidRPr="00000000">
              <w:rPr>
                <w:rtl w:val="0"/>
              </w:rPr>
            </w:r>
          </w:p>
          <w:p w:rsidR="00000000" w:rsidDel="00000000" w:rsidP="00000000" w:rsidRDefault="00000000" w:rsidRPr="00000000" w14:paraId="0000007F">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Negro Speaks of Rivers”  (3:00 - 5:30)</w:t>
            </w:r>
          </w:p>
          <w:p w:rsidR="00000000" w:rsidDel="00000000" w:rsidP="00000000" w:rsidRDefault="00000000" w:rsidRPr="00000000" w14:paraId="00000080">
            <w:pPr>
              <w:widowControl w:val="0"/>
              <w:spacing w:after="1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“Democracy” (45:50 - 47:45)</w:t>
            </w:r>
          </w:p>
        </w:tc>
      </w:tr>
    </w:tbl>
    <w:p w:rsidR="00000000" w:rsidDel="00000000" w:rsidP="00000000" w:rsidRDefault="00000000" w:rsidRPr="00000000" w14:paraId="00000081">
      <w:pP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82">
      <w:pPr>
        <w:pBdr>
          <w:top w:color="d3d3d3" w:space="0" w:sz="0" w:val="none"/>
          <w:left w:color="d3d3d3" w:space="0" w:sz="0" w:val="none"/>
          <w:bottom w:color="d3d3d3" w:space="0" w:sz="0" w:val="none"/>
          <w:right w:color="d3d3d3" w:space="0" w:sz="0" w:val="none"/>
          <w:between w:color="d3d3d3" w:space="0" w:sz="0" w:val="none"/>
        </w:pBd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The Negro Speaks of Rivers (</w:t>
      </w:r>
      <w:hyperlink r:id="rId46">
        <w:r w:rsidDel="00000000" w:rsidR="00000000" w:rsidRPr="00000000">
          <w:rPr>
            <w:rFonts w:ascii="Calibri" w:cs="Calibri" w:eastAsia="Calibri" w:hAnsi="Calibri"/>
            <w:b w:val="1"/>
            <w:bCs w:val="1"/>
            <w:color w:val="1155cc"/>
            <w:sz w:val="24"/>
            <w:szCs w:val="24"/>
            <w:u w:val="single"/>
            <w:rtl w:val="0"/>
          </w:rPr>
          <w:t xml:space="preserve">Audio Recording - 3:00-5:30</w:t>
        </w:r>
      </w:hyperlink>
      <w:r w:rsidDel="00000000" w:rsidR="00000000" w:rsidRPr="00000000">
        <w:rPr>
          <w:rFonts w:ascii="Calibri" w:cs="Calibri" w:eastAsia="Calibri" w:hAnsi="Calibri"/>
          <w:b w:val="1"/>
          <w:bCs w:val="1"/>
          <w:sz w:val="24"/>
          <w:szCs w:val="24"/>
          <w:rtl w:val="0"/>
        </w:rPr>
        <w:t xml:space="preserve">)</w:t>
      </w:r>
    </w:p>
    <w:p w:rsidR="00000000" w:rsidDel="00000000" w:rsidP="00000000" w:rsidRDefault="00000000" w:rsidRPr="00000000" w14:paraId="00000083">
      <w:pPr>
        <w:spacing w:line="240" w:lineRule="auto"/>
        <w:ind w:left="24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4">
      <w:pPr>
        <w:spacing w:line="240" w:lineRule="auto"/>
        <w:ind w:left="24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I’ve known rivers:</w:t>
      </w:r>
    </w:p>
    <w:p w:rsidR="00000000" w:rsidDel="00000000" w:rsidP="00000000" w:rsidRDefault="00000000" w:rsidRPr="00000000" w14:paraId="00000085">
      <w:pPr>
        <w:spacing w:line="240" w:lineRule="auto"/>
        <w:ind w:left="24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I’ve known rivers ancient as the world and older than the flow of human blood in human veins.</w:t>
      </w:r>
    </w:p>
    <w:p w:rsidR="00000000" w:rsidDel="00000000" w:rsidP="00000000" w:rsidRDefault="00000000" w:rsidRPr="00000000" w14:paraId="00000086">
      <w:pPr>
        <w:spacing w:line="240" w:lineRule="auto"/>
        <w:ind w:left="24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7">
      <w:pPr>
        <w:spacing w:line="240" w:lineRule="auto"/>
        <w:ind w:left="24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 soul has grown deep like the rivers.</w:t>
      </w:r>
    </w:p>
    <w:p w:rsidR="00000000" w:rsidDel="00000000" w:rsidP="00000000" w:rsidRDefault="00000000" w:rsidRPr="00000000" w14:paraId="00000088">
      <w:pPr>
        <w:spacing w:line="240" w:lineRule="auto"/>
        <w:ind w:left="24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9">
      <w:pPr>
        <w:spacing w:line="240" w:lineRule="auto"/>
        <w:ind w:left="24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bathed in the Euphrates when dawns were young.</w:t>
      </w:r>
    </w:p>
    <w:p w:rsidR="00000000" w:rsidDel="00000000" w:rsidP="00000000" w:rsidRDefault="00000000" w:rsidRPr="00000000" w14:paraId="0000008A">
      <w:pPr>
        <w:spacing w:line="240" w:lineRule="auto"/>
        <w:ind w:left="24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built my hut near the Congo and it lulled me to sleep.</w:t>
      </w:r>
    </w:p>
    <w:p w:rsidR="00000000" w:rsidDel="00000000" w:rsidP="00000000" w:rsidRDefault="00000000" w:rsidRPr="00000000" w14:paraId="0000008B">
      <w:pPr>
        <w:spacing w:line="240" w:lineRule="auto"/>
        <w:ind w:left="24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looked upon the Nile and raised the pyramids above it.</w:t>
      </w:r>
    </w:p>
    <w:p w:rsidR="00000000" w:rsidDel="00000000" w:rsidP="00000000" w:rsidRDefault="00000000" w:rsidRPr="00000000" w14:paraId="0000008C">
      <w:pPr>
        <w:spacing w:line="240" w:lineRule="auto"/>
        <w:ind w:left="24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heard the singing of the Mississippi when Abe Lincoln went down to New Orleans, and I’ve seen its muddy bosom turn all golden in the sunset.</w:t>
      </w:r>
    </w:p>
    <w:p w:rsidR="00000000" w:rsidDel="00000000" w:rsidP="00000000" w:rsidRDefault="00000000" w:rsidRPr="00000000" w14:paraId="0000008D">
      <w:pPr>
        <w:spacing w:line="240" w:lineRule="auto"/>
        <w:ind w:left="24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E">
      <w:pPr>
        <w:spacing w:line="240" w:lineRule="auto"/>
        <w:ind w:left="24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I’ve known rivers:</w:t>
      </w:r>
    </w:p>
    <w:p w:rsidR="00000000" w:rsidDel="00000000" w:rsidP="00000000" w:rsidRDefault="00000000" w:rsidRPr="00000000" w14:paraId="0000008F">
      <w:pPr>
        <w:spacing w:line="240" w:lineRule="auto"/>
        <w:ind w:left="24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Ancient, dusky rivers.</w:t>
      </w:r>
    </w:p>
    <w:p w:rsidR="00000000" w:rsidDel="00000000" w:rsidP="00000000" w:rsidRDefault="00000000" w:rsidRPr="00000000" w14:paraId="00000090">
      <w:pPr>
        <w:spacing w:line="240" w:lineRule="auto"/>
        <w:ind w:left="24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1">
      <w:pPr>
        <w:spacing w:line="240" w:lineRule="auto"/>
        <w:ind w:left="24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 soul has grown deep like the rivers.</w:t>
      </w:r>
    </w:p>
    <w:p w:rsidR="00000000" w:rsidDel="00000000" w:rsidP="00000000" w:rsidRDefault="00000000" w:rsidRPr="00000000" w14:paraId="00000092">
      <w:pPr>
        <w:spacing w:line="240" w:lineRule="auto"/>
        <w:ind w:left="240"/>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3">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Democracy (</w:t>
      </w:r>
      <w:hyperlink r:id="rId47">
        <w:r w:rsidDel="00000000" w:rsidR="00000000" w:rsidRPr="00000000">
          <w:rPr>
            <w:rFonts w:ascii="Calibri" w:cs="Calibri" w:eastAsia="Calibri" w:hAnsi="Calibri"/>
            <w:b w:val="1"/>
            <w:bCs w:val="1"/>
            <w:color w:val="1155cc"/>
            <w:sz w:val="24"/>
            <w:szCs w:val="24"/>
            <w:u w:val="single"/>
            <w:rtl w:val="0"/>
          </w:rPr>
          <w:t xml:space="preserve">Audio Recording - 45:50-47:45</w:t>
        </w:r>
      </w:hyperlink>
      <w:r w:rsidDel="00000000" w:rsidR="00000000" w:rsidRPr="00000000">
        <w:rPr>
          <w:rFonts w:ascii="Calibri" w:cs="Calibri" w:eastAsia="Calibri" w:hAnsi="Calibri"/>
          <w:b w:val="1"/>
          <w:bCs w:val="1"/>
          <w:sz w:val="24"/>
          <w:szCs w:val="24"/>
          <w:rtl w:val="0"/>
        </w:rPr>
        <w:t xml:space="preserve">)</w:t>
      </w:r>
    </w:p>
    <w:p w:rsidR="00000000" w:rsidDel="00000000" w:rsidP="00000000" w:rsidRDefault="00000000" w:rsidRPr="00000000" w14:paraId="00000094">
      <w:pPr>
        <w:spacing w:line="240" w:lineRule="auto"/>
        <w:rPr>
          <w:rFonts w:ascii="Calibri" w:cs="Calibri" w:eastAsia="Calibri" w:hAnsi="Calibri"/>
          <w:color w:val="141823"/>
          <w:sz w:val="24"/>
          <w:szCs w:val="24"/>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95">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Democracy will not come</w:t>
      </w:r>
    </w:p>
    <w:p w:rsidR="00000000" w:rsidDel="00000000" w:rsidP="00000000" w:rsidRDefault="00000000" w:rsidRPr="00000000" w14:paraId="00000096">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Today, this year </w:t>
      </w:r>
    </w:p>
    <w:p w:rsidR="00000000" w:rsidDel="00000000" w:rsidP="00000000" w:rsidRDefault="00000000" w:rsidRPr="00000000" w14:paraId="00000097">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Nor ever</w:t>
      </w:r>
    </w:p>
    <w:p w:rsidR="00000000" w:rsidDel="00000000" w:rsidP="00000000" w:rsidRDefault="00000000" w:rsidRPr="00000000" w14:paraId="00000098">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Through compromise and fear.</w:t>
      </w:r>
    </w:p>
    <w:p w:rsidR="00000000" w:rsidDel="00000000" w:rsidP="00000000" w:rsidRDefault="00000000" w:rsidRPr="00000000" w14:paraId="00000099">
      <w:pPr>
        <w:spacing w:line="240" w:lineRule="auto"/>
        <w:rPr>
          <w:rFonts w:ascii="Calibri" w:cs="Calibri" w:eastAsia="Calibri" w:hAnsi="Calibri"/>
          <w:color w:val="595959"/>
          <w:sz w:val="24"/>
          <w:szCs w:val="24"/>
        </w:rPr>
      </w:pPr>
      <w:r w:rsidDel="00000000" w:rsidR="00000000" w:rsidRPr="00000000">
        <w:rPr>
          <w:rtl w:val="0"/>
        </w:rPr>
      </w:r>
    </w:p>
    <w:p w:rsidR="00000000" w:rsidDel="00000000" w:rsidP="00000000" w:rsidRDefault="00000000" w:rsidRPr="00000000" w14:paraId="0000009A">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I have as much right</w:t>
      </w:r>
    </w:p>
    <w:p w:rsidR="00000000" w:rsidDel="00000000" w:rsidP="00000000" w:rsidRDefault="00000000" w:rsidRPr="00000000" w14:paraId="0000009B">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As the other fellow has</w:t>
      </w:r>
    </w:p>
    <w:p w:rsidR="00000000" w:rsidDel="00000000" w:rsidP="00000000" w:rsidRDefault="00000000" w:rsidRPr="00000000" w14:paraId="0000009C">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To stand</w:t>
      </w:r>
    </w:p>
    <w:p w:rsidR="00000000" w:rsidDel="00000000" w:rsidP="00000000" w:rsidRDefault="00000000" w:rsidRPr="00000000" w14:paraId="0000009D">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On my two feet</w:t>
      </w:r>
    </w:p>
    <w:p w:rsidR="00000000" w:rsidDel="00000000" w:rsidP="00000000" w:rsidRDefault="00000000" w:rsidRPr="00000000" w14:paraId="0000009E">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And own the land.</w:t>
      </w:r>
    </w:p>
    <w:p w:rsidR="00000000" w:rsidDel="00000000" w:rsidP="00000000" w:rsidRDefault="00000000" w:rsidRPr="00000000" w14:paraId="0000009F">
      <w:pPr>
        <w:spacing w:line="240" w:lineRule="auto"/>
        <w:rPr>
          <w:rFonts w:ascii="Calibri" w:cs="Calibri" w:eastAsia="Calibri" w:hAnsi="Calibri"/>
          <w:color w:val="595959"/>
          <w:sz w:val="24"/>
          <w:szCs w:val="24"/>
        </w:rPr>
      </w:pPr>
      <w:r w:rsidDel="00000000" w:rsidR="00000000" w:rsidRPr="00000000">
        <w:rPr>
          <w:rtl w:val="0"/>
        </w:rPr>
      </w:r>
    </w:p>
    <w:p w:rsidR="00000000" w:rsidDel="00000000" w:rsidP="00000000" w:rsidRDefault="00000000" w:rsidRPr="00000000" w14:paraId="000000A0">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I tire so of hearing people say,</w:t>
      </w:r>
    </w:p>
    <w:p w:rsidR="00000000" w:rsidDel="00000000" w:rsidP="00000000" w:rsidRDefault="00000000" w:rsidRPr="00000000" w14:paraId="000000A1">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Let things take their course.</w:t>
      </w:r>
    </w:p>
    <w:p w:rsidR="00000000" w:rsidDel="00000000" w:rsidP="00000000" w:rsidRDefault="00000000" w:rsidRPr="00000000" w14:paraId="000000A2">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Tomorrow is another day.</w:t>
      </w:r>
    </w:p>
    <w:p w:rsidR="00000000" w:rsidDel="00000000" w:rsidP="00000000" w:rsidRDefault="00000000" w:rsidRPr="00000000" w14:paraId="000000A3">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I do not need my freedom when I'm dead.</w:t>
      </w:r>
    </w:p>
    <w:p w:rsidR="00000000" w:rsidDel="00000000" w:rsidP="00000000" w:rsidRDefault="00000000" w:rsidRPr="00000000" w14:paraId="000000A4">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I cannot live on tomorrow's bread.</w:t>
      </w:r>
    </w:p>
    <w:p w:rsidR="00000000" w:rsidDel="00000000" w:rsidP="00000000" w:rsidRDefault="00000000" w:rsidRPr="00000000" w14:paraId="000000A5">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  </w:t>
      </w:r>
    </w:p>
    <w:p w:rsidR="00000000" w:rsidDel="00000000" w:rsidP="00000000" w:rsidRDefault="00000000" w:rsidRPr="00000000" w14:paraId="000000A6">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Freedom</w:t>
      </w:r>
    </w:p>
    <w:p w:rsidR="00000000" w:rsidDel="00000000" w:rsidP="00000000" w:rsidRDefault="00000000" w:rsidRPr="00000000" w14:paraId="000000A7">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Is a strong seed</w:t>
      </w:r>
    </w:p>
    <w:p w:rsidR="00000000" w:rsidDel="00000000" w:rsidP="00000000" w:rsidRDefault="00000000" w:rsidRPr="00000000" w14:paraId="000000A8">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Planted</w:t>
      </w:r>
    </w:p>
    <w:p w:rsidR="00000000" w:rsidDel="00000000" w:rsidP="00000000" w:rsidRDefault="00000000" w:rsidRPr="00000000" w14:paraId="000000A9">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In a great need.</w:t>
      </w:r>
    </w:p>
    <w:p w:rsidR="00000000" w:rsidDel="00000000" w:rsidP="00000000" w:rsidRDefault="00000000" w:rsidRPr="00000000" w14:paraId="000000AA">
      <w:pPr>
        <w:spacing w:line="240" w:lineRule="auto"/>
        <w:rPr>
          <w:rFonts w:ascii="Calibri" w:cs="Calibri" w:eastAsia="Calibri" w:hAnsi="Calibri"/>
          <w:color w:val="595959"/>
          <w:sz w:val="24"/>
          <w:szCs w:val="24"/>
        </w:rPr>
      </w:pPr>
      <w:r w:rsidDel="00000000" w:rsidR="00000000" w:rsidRPr="00000000">
        <w:rPr>
          <w:rtl w:val="0"/>
        </w:rPr>
      </w:r>
    </w:p>
    <w:p w:rsidR="00000000" w:rsidDel="00000000" w:rsidP="00000000" w:rsidRDefault="00000000" w:rsidRPr="00000000" w14:paraId="000000AB">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I live here, too.</w:t>
      </w:r>
    </w:p>
    <w:p w:rsidR="00000000" w:rsidDel="00000000" w:rsidP="00000000" w:rsidRDefault="00000000" w:rsidRPr="00000000" w14:paraId="000000AC">
      <w:pPr>
        <w:spacing w:line="240" w:lineRule="auto"/>
        <w:rPr>
          <w:rFonts w:ascii="Calibri" w:cs="Calibri" w:eastAsia="Calibri" w:hAnsi="Calibri"/>
          <w:color w:val="141823"/>
          <w:sz w:val="24"/>
          <w:szCs w:val="24"/>
        </w:rPr>
      </w:pPr>
      <w:r w:rsidDel="00000000" w:rsidR="00000000" w:rsidRPr="00000000">
        <w:rPr>
          <w:rFonts w:ascii="Calibri" w:cs="Calibri" w:eastAsia="Calibri" w:hAnsi="Calibri"/>
          <w:color w:val="141823"/>
          <w:sz w:val="24"/>
          <w:szCs w:val="24"/>
          <w:rtl w:val="0"/>
        </w:rPr>
        <w:t xml:space="preserve">I want freedom</w:t>
      </w:r>
    </w:p>
    <w:p w:rsidR="00000000" w:rsidDel="00000000" w:rsidP="00000000" w:rsidRDefault="00000000" w:rsidRPr="00000000" w14:paraId="000000AD">
      <w:pPr>
        <w:spacing w:line="240" w:lineRule="auto"/>
        <w:rPr>
          <w:rFonts w:ascii="Calibri" w:cs="Calibri" w:eastAsia="Calibri" w:hAnsi="Calibri"/>
          <w:color w:val="595959"/>
          <w:sz w:val="24"/>
          <w:szCs w:val="24"/>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Fonts w:ascii="Calibri" w:cs="Calibri" w:eastAsia="Calibri" w:hAnsi="Calibri"/>
          <w:color w:val="141823"/>
          <w:sz w:val="24"/>
          <w:szCs w:val="24"/>
          <w:rtl w:val="0"/>
        </w:rPr>
        <w:t xml:space="preserve">Just as you.</w:t>
      </w:r>
      <w:r w:rsidDel="00000000" w:rsidR="00000000" w:rsidRPr="00000000">
        <w:rPr>
          <w:rtl w:val="0"/>
        </w:rPr>
      </w:r>
    </w:p>
    <w:p w:rsidR="00000000" w:rsidDel="00000000" w:rsidP="00000000" w:rsidRDefault="00000000" w:rsidRPr="00000000" w14:paraId="000000AE">
      <w:pPr>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AF">
      <w:pPr>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B0">
      <w:pPr>
        <w:spacing w:line="240" w:lineRule="auto"/>
        <w:rPr>
          <w:rFonts w:ascii="Calibri" w:cs="Calibri" w:eastAsia="Calibri" w:hAnsi="Calibri"/>
        </w:rPr>
      </w:pPr>
      <w:r w:rsidDel="00000000" w:rsidR="00000000" w:rsidRPr="00000000">
        <w:rPr>
          <w:rFonts w:ascii="Calibri" w:cs="Calibri" w:eastAsia="Calibri" w:hAnsi="Calibri"/>
          <w:color w:val="595959"/>
          <w:sz w:val="20"/>
          <w:szCs w:val="20"/>
          <w:rtl w:val="0"/>
        </w:rPr>
        <w:t xml:space="preserve">Audio Recordings - Public domain. Available at the Library of Congress: </w:t>
      </w:r>
      <w:hyperlink r:id="rId48">
        <w:r w:rsidDel="00000000" w:rsidR="00000000" w:rsidRPr="00000000">
          <w:rPr>
            <w:rFonts w:ascii="Calibri" w:cs="Calibri" w:eastAsia="Calibri" w:hAnsi="Calibri"/>
            <w:color w:val="1155cc"/>
            <w:sz w:val="20"/>
            <w:szCs w:val="20"/>
            <w:u w:val="single"/>
            <w:rtl w:val="0"/>
          </w:rPr>
          <w:t xml:space="preserve">https://www.loc.gov/item/93843023/</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tbl>
      <w:tblPr>
        <w:tblStyle w:val="Table11"/>
        <w:tblW w:w="10680.0" w:type="dxa"/>
        <w:jc w:val="left"/>
        <w:tblInd w:w="-55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920"/>
        <w:gridCol w:w="8760"/>
        <w:tblGridChange w:id="0">
          <w:tblGrid>
            <w:gridCol w:w="1920"/>
            <w:gridCol w:w="8760"/>
          </w:tblGrid>
        </w:tblGridChange>
      </w:tblGrid>
      <w:tr>
        <w:trPr>
          <w:cantSplit w:val="0"/>
          <w:trHeight w:val="300" w:hRule="atLeast"/>
          <w:tblHeader w:val="0"/>
        </w:trPr>
        <w:tc>
          <w:tcPr>
            <w:gridSpan w:val="2"/>
            <w:tcBorders>
              <w:top w:color="073763" w:space="0" w:sz="8" w:val="single"/>
              <w:left w:color="073763" w:space="0" w:sz="8" w:val="single"/>
              <w:bottom w:color="073763" w:space="0" w:sz="8" w:val="single"/>
              <w:right w:color="073763" w:space="0" w:sz="8" w:val="single"/>
            </w:tcBorders>
            <w:shd w:fill="003366" w:val="clear"/>
            <w:vAlign w:val="center"/>
          </w:tcPr>
          <w:p w:rsidR="00000000" w:rsidDel="00000000" w:rsidP="00000000" w:rsidRDefault="00000000" w:rsidRPr="00000000" w14:paraId="000000B1">
            <w:pPr>
              <w:widowControl w:val="0"/>
              <w:spacing w:line="28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Compelling Question</w:t>
            </w:r>
          </w:p>
        </w:tc>
      </w:tr>
      <w:tr>
        <w:trPr>
          <w:cantSplit w:val="0"/>
          <w:trHeight w:val="560" w:hRule="atLeast"/>
          <w:tblHeader w:val="0"/>
        </w:trPr>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tcPr>
          <w:p w:rsidR="00000000" w:rsidDel="00000000" w:rsidP="00000000" w:rsidRDefault="00000000" w:rsidRPr="00000000" w14:paraId="000000B3">
            <w:pPr>
              <w:widowControl w:val="0"/>
              <w:spacing w:after="100" w:before="100" w:line="240" w:lineRule="auto"/>
              <w:rPr>
                <w:rFonts w:ascii="Calibri" w:cs="Calibri" w:eastAsia="Calibri" w:hAnsi="Calibri"/>
                <w:b w:val="1"/>
                <w:bCs w:val="1"/>
                <w:color w:val="0b5394"/>
                <w:sz w:val="24"/>
                <w:szCs w:val="24"/>
              </w:rPr>
            </w:pPr>
            <w:r w:rsidDel="00000000" w:rsidR="00000000" w:rsidRPr="00000000">
              <w:rPr>
                <w:rFonts w:ascii="Calibri" w:cs="Calibri" w:eastAsia="Calibri" w:hAnsi="Calibri"/>
                <w:b w:val="1"/>
                <w:bCs w:val="1"/>
                <w:color w:val="0b5394"/>
                <w:sz w:val="24"/>
                <w:szCs w:val="24"/>
                <w:rtl w:val="0"/>
              </w:rPr>
              <w:t xml:space="preserve">Featured Source</w:t>
            </w:r>
          </w:p>
        </w:tc>
        <w:tc>
          <w:tcPr>
            <w:tcBorders>
              <w:top w:color="073763" w:space="0" w:sz="8" w:val="single"/>
              <w:left w:color="000000" w:space="0" w:sz="8" w:val="single"/>
              <w:bottom w:color="000000" w:space="0" w:sz="8" w:val="single"/>
              <w:right w:color="000000" w:space="0" w:sz="8" w:val="single"/>
            </w:tcBorders>
            <w:tcMar>
              <w:top w:w="120.0" w:type="dxa"/>
              <w:left w:w="140.0" w:type="dxa"/>
              <w:bottom w:w="120.0" w:type="dxa"/>
              <w:right w:w="140.0" w:type="dxa"/>
            </w:tcMar>
            <w:vAlign w:val="top"/>
          </w:tcPr>
          <w:p w:rsidR="00000000" w:rsidDel="00000000" w:rsidP="00000000" w:rsidRDefault="00000000" w:rsidRPr="00000000" w14:paraId="000000B4">
            <w:pPr>
              <w:widowControl w:val="0"/>
              <w:spacing w:after="100" w:before="100" w:line="240" w:lineRule="auto"/>
              <w:rPr>
                <w:rFonts w:ascii="Calibri" w:cs="Calibri" w:eastAsia="Calibri" w:hAnsi="Calibri"/>
                <w:b w:val="1"/>
                <w:bCs w:val="1"/>
                <w:sz w:val="24"/>
                <w:szCs w:val="24"/>
                <w:highlight w:val="white"/>
              </w:rPr>
            </w:pPr>
            <w:r w:rsidDel="00000000" w:rsidR="00000000" w:rsidRPr="00000000">
              <w:rPr>
                <w:rFonts w:ascii="Calibri" w:cs="Calibri" w:eastAsia="Calibri" w:hAnsi="Calibri"/>
                <w:b w:val="1"/>
                <w:bCs w:val="1"/>
                <w:sz w:val="24"/>
                <w:szCs w:val="24"/>
                <w:highlight w:val="white"/>
                <w:rtl w:val="0"/>
              </w:rPr>
              <w:t xml:space="preserve">Source D: </w:t>
            </w:r>
            <w:r w:rsidDel="00000000" w:rsidR="00000000" w:rsidRPr="00000000">
              <w:rPr>
                <w:rFonts w:ascii="Calibri" w:cs="Calibri" w:eastAsia="Calibri" w:hAnsi="Calibri"/>
                <w:sz w:val="24"/>
                <w:szCs w:val="24"/>
                <w:rtl w:val="0"/>
              </w:rPr>
              <w:t xml:space="preserve">Lift Every Voice and Sing (</w:t>
            </w:r>
            <w:hyperlink r:id="rId49">
              <w:r w:rsidDel="00000000" w:rsidR="00000000" w:rsidRPr="00000000">
                <w:rPr>
                  <w:rFonts w:ascii="Calibri" w:cs="Calibri" w:eastAsia="Calibri" w:hAnsi="Calibri"/>
                  <w:color w:val="1155cc"/>
                  <w:sz w:val="24"/>
                  <w:szCs w:val="24"/>
                  <w:u w:val="single"/>
                  <w:rtl w:val="0"/>
                </w:rPr>
                <w:t xml:space="preserve">Lyrics</w:t>
              </w:r>
            </w:hyperlink>
            <w:r w:rsidDel="00000000" w:rsidR="00000000" w:rsidRPr="00000000">
              <w:rPr>
                <w:rFonts w:ascii="Calibri" w:cs="Calibri" w:eastAsia="Calibri" w:hAnsi="Calibri"/>
                <w:sz w:val="24"/>
                <w:szCs w:val="24"/>
                <w:rtl w:val="0"/>
              </w:rPr>
              <w:t xml:space="preserve"> and </w:t>
            </w:r>
            <w:hyperlink r:id="rId50">
              <w:r w:rsidDel="00000000" w:rsidR="00000000" w:rsidRPr="00000000">
                <w:rPr>
                  <w:rFonts w:ascii="Calibri" w:cs="Calibri" w:eastAsia="Calibri" w:hAnsi="Calibri"/>
                  <w:color w:val="1155cc"/>
                  <w:sz w:val="24"/>
                  <w:szCs w:val="24"/>
                  <w:u w:val="single"/>
                  <w:rtl w:val="0"/>
                </w:rPr>
                <w:t xml:space="preserve">Sheet Music</w:t>
              </w:r>
            </w:hyperlink>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Library of Congress</w:t>
            </w:r>
            <w:r w:rsidDel="00000000" w:rsidR="00000000" w:rsidRPr="00000000">
              <w:rPr>
                <w:rtl w:val="0"/>
              </w:rPr>
            </w:r>
          </w:p>
        </w:tc>
      </w:tr>
    </w:tbl>
    <w:p w:rsidR="00000000" w:rsidDel="00000000" w:rsidP="00000000" w:rsidRDefault="00000000" w:rsidRPr="00000000" w14:paraId="000000B5">
      <w:pPr>
        <w:widowControl w:val="0"/>
        <w:spacing w:line="240" w:lineRule="auto"/>
        <w:rPr>
          <w:rFonts w:ascii="Calibri" w:cs="Calibri" w:eastAsia="Calibri" w:hAnsi="Calibri"/>
          <w:color w:val="595959"/>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161925</wp:posOffset>
            </wp:positionV>
            <wp:extent cx="3890963" cy="6104589"/>
            <wp:effectExtent b="0" l="0" r="0" t="0"/>
            <wp:wrapSquare wrapText="bothSides" distB="114300" distT="114300" distL="114300" distR="114300"/>
            <wp:docPr id="5" name="image8.png"/>
            <a:graphic>
              <a:graphicData uri="http://schemas.openxmlformats.org/drawingml/2006/picture">
                <pic:pic>
                  <pic:nvPicPr>
                    <pic:cNvPr id="0" name="image8.png"/>
                    <pic:cNvPicPr preferRelativeResize="0"/>
                  </pic:nvPicPr>
                  <pic:blipFill>
                    <a:blip r:embed="rId51"/>
                    <a:srcRect b="0" l="0" r="0" t="0"/>
                    <a:stretch>
                      <a:fillRect/>
                    </a:stretch>
                  </pic:blipFill>
                  <pic:spPr>
                    <a:xfrm>
                      <a:off x="0" y="0"/>
                      <a:ext cx="3890963" cy="6104589"/>
                    </a:xfrm>
                    <a:prstGeom prst="rect"/>
                    <a:ln/>
                  </pic:spPr>
                </pic:pic>
              </a:graphicData>
            </a:graphic>
          </wp:anchor>
        </w:drawing>
      </w:r>
    </w:p>
    <w:p w:rsidR="00000000" w:rsidDel="00000000" w:rsidP="00000000" w:rsidRDefault="00000000" w:rsidRPr="00000000" w14:paraId="000000B6">
      <w:pPr>
        <w:widowControl w:val="0"/>
        <w:spacing w:line="240" w:lineRule="auto"/>
        <w:rPr>
          <w:rFonts w:ascii="Calibri" w:cs="Calibri" w:eastAsia="Calibri" w:hAnsi="Calibri"/>
          <w:i w:val="1"/>
          <w:iCs w:val="1"/>
        </w:rPr>
      </w:pPr>
      <w:r w:rsidDel="00000000" w:rsidR="00000000" w:rsidRPr="00000000">
        <w:rPr>
          <w:rFonts w:ascii="Calibri" w:cs="Calibri" w:eastAsia="Calibri" w:hAnsi="Calibri"/>
          <w:i w:val="1"/>
          <w:iCs w:val="1"/>
          <w:color w:val="242424"/>
          <w:sz w:val="24"/>
          <w:szCs w:val="24"/>
          <w:highlight w:val="white"/>
          <w:rtl w:val="0"/>
        </w:rPr>
        <w:t xml:space="preserve">Early black migrants to Harlem, James and Rosamond Johnson, were respected leaders of the postwar renaissance. James served as general secretary of the New York NAACP and became an outspoken figure for civil rights and against lynching. In 1920, his colleagues honored him by proclaiming “Lift Ev’ry Voice and Sing” to be “the Negro national anthem.” This designation reflected the song’s popularity in African American schools, organizations, and churches and ensured that it would take on new meanings as black migrants spread across the nation and extended campaigns for equal rights. (</w:t>
      </w:r>
      <w:hyperlink r:id="rId52">
        <w:r w:rsidDel="00000000" w:rsidR="00000000" w:rsidRPr="00000000">
          <w:rPr>
            <w:rFonts w:ascii="Calibri" w:cs="Calibri" w:eastAsia="Calibri" w:hAnsi="Calibri"/>
            <w:i w:val="1"/>
            <w:iCs w:val="1"/>
            <w:color w:val="1155cc"/>
            <w:sz w:val="24"/>
            <w:szCs w:val="24"/>
            <w:highlight w:val="white"/>
            <w:u w:val="single"/>
            <w:rtl w:val="0"/>
          </w:rPr>
          <w:t xml:space="preserve">Historical Essay, Library of Congress</w:t>
        </w:r>
      </w:hyperlink>
      <w:r w:rsidDel="00000000" w:rsidR="00000000" w:rsidRPr="00000000">
        <w:rPr>
          <w:rFonts w:ascii="Calibri" w:cs="Calibri" w:eastAsia="Calibri" w:hAnsi="Calibri"/>
          <w:i w:val="1"/>
          <w:iCs w:val="1"/>
          <w:color w:val="242424"/>
          <w:sz w:val="24"/>
          <w:szCs w:val="24"/>
          <w:highlight w:val="white"/>
          <w:rtl w:val="0"/>
        </w:rPr>
        <w:t xml:space="preserve">) </w:t>
      </w:r>
      <w:r w:rsidDel="00000000" w:rsidR="00000000" w:rsidRPr="00000000">
        <w:rPr>
          <w:rtl w:val="0"/>
        </w:rPr>
      </w:r>
    </w:p>
    <w:p w:rsidR="00000000" w:rsidDel="00000000" w:rsidP="00000000" w:rsidRDefault="00000000" w:rsidRPr="00000000" w14:paraId="000000B7">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B8">
      <w:pPr>
        <w:widowControl w:val="0"/>
        <w:spacing w:line="240" w:lineRule="auto"/>
        <w:ind w:left="-990" w:firstLine="0"/>
        <w:jc w:val="cente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B9">
      <w:pPr>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BA">
      <w:pPr>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BB">
      <w:pPr>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BC">
      <w:pPr>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BD">
      <w:pPr>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BE">
      <w:pPr>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BF">
      <w:pPr>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C0">
      <w:pPr>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C1">
      <w:pPr>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C2">
      <w:pPr>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C3">
      <w:pPr>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C4">
      <w:pPr>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C5">
      <w:pPr>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C6">
      <w:pPr>
        <w:spacing w:line="240" w:lineRule="auto"/>
        <w:rPr/>
        <w:sectPr>
          <w:type w:val="continuous"/>
          <w:pgSz w:h="15840" w:w="12240" w:orient="portrait"/>
          <w:pgMar w:bottom="1440" w:top="1440" w:left="1440" w:right="1440" w:header="720" w:footer="720"/>
        </w:sect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53">
        <w:r w:rsidDel="00000000" w:rsidR="00000000" w:rsidRPr="00000000">
          <w:rPr>
            <w:rFonts w:ascii="Calibri" w:cs="Calibri" w:eastAsia="Calibri" w:hAnsi="Calibri"/>
            <w:color w:val="1155cc"/>
            <w:sz w:val="20"/>
            <w:szCs w:val="20"/>
            <w:u w:val="single"/>
            <w:rtl w:val="0"/>
          </w:rPr>
          <w:t xml:space="preserve">https://www.loc.gov/resource/music.muslcdb-2021561009/?st=gallery</w:t>
        </w:r>
      </w:hyperlink>
      <w:r w:rsidDel="00000000" w:rsidR="00000000" w:rsidRPr="00000000">
        <w:rPr>
          <w:rtl w:val="0"/>
        </w:rPr>
      </w:r>
    </w:p>
    <w:p w:rsidR="00000000" w:rsidDel="00000000" w:rsidP="00000000" w:rsidRDefault="00000000" w:rsidRPr="00000000" w14:paraId="000000C7">
      <w:pPr>
        <w:widowControl w:val="0"/>
        <w:spacing w:line="240" w:lineRule="auto"/>
        <w:ind w:left="-810" w:firstLine="0"/>
        <w:jc w:val="center"/>
        <w:rPr>
          <w:rFonts w:ascii="Calibri" w:cs="Calibri" w:eastAsia="Calibri" w:hAnsi="Calibri"/>
          <w:b w:val="1"/>
          <w:bCs w:val="1"/>
          <w:sz w:val="28"/>
          <w:szCs w:val="28"/>
          <w:u w:val="single"/>
        </w:rPr>
      </w:pP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b w:val="1"/>
          <w:bCs w:val="1"/>
          <w:sz w:val="28"/>
          <w:szCs w:val="28"/>
          <w:u w:val="single"/>
          <w:rtl w:val="0"/>
        </w:rPr>
        <w:t xml:space="preserve">Life in Harlem</w:t>
      </w:r>
    </w:p>
    <w:p w:rsidR="00000000" w:rsidDel="00000000" w:rsidP="00000000" w:rsidRDefault="00000000" w:rsidRPr="00000000" w14:paraId="000000C8">
      <w:pPr>
        <w:widowControl w:val="0"/>
        <w:spacing w:line="240" w:lineRule="auto"/>
        <w:ind w:left="-810" w:firstLine="0"/>
        <w:rPr/>
      </w:pPr>
      <w:r w:rsidDel="00000000" w:rsidR="00000000" w:rsidRPr="00000000">
        <w:rPr>
          <w:rtl w:val="0"/>
        </w:rPr>
      </w:r>
    </w:p>
    <w:tbl>
      <w:tblPr>
        <w:tblStyle w:val="Table12"/>
        <w:tblW w:w="10860.0" w:type="dxa"/>
        <w:jc w:val="left"/>
        <w:tblInd w:w="-8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30"/>
        <w:gridCol w:w="5430"/>
        <w:tblGridChange w:id="0">
          <w:tblGrid>
            <w:gridCol w:w="5430"/>
            <w:gridCol w:w="543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Roboto" w:cs="Roboto" w:eastAsia="Roboto" w:hAnsi="Roboto"/>
                <w:b w:val="1"/>
                <w:bCs w:val="1"/>
                <w:color w:val="ffffff"/>
              </w:rPr>
            </w:pPr>
            <w:r w:rsidDel="00000000" w:rsidR="00000000" w:rsidRPr="00000000">
              <w:rPr>
                <w:rFonts w:ascii="Roboto" w:cs="Roboto" w:eastAsia="Roboto" w:hAnsi="Roboto"/>
                <w:b w:val="1"/>
                <w:bCs w:val="1"/>
                <w:color w:val="ffffff"/>
                <w:rtl w:val="0"/>
              </w:rPr>
              <w:t xml:space="preserve">Observations</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Roboto" w:cs="Roboto" w:eastAsia="Roboto" w:hAnsi="Roboto"/>
                <w:b w:val="1"/>
                <w:bCs w:val="1"/>
                <w:color w:val="ffffff"/>
              </w:rPr>
            </w:pPr>
            <w:r w:rsidDel="00000000" w:rsidR="00000000" w:rsidRPr="00000000">
              <w:rPr>
                <w:rFonts w:ascii="Roboto" w:cs="Roboto" w:eastAsia="Roboto" w:hAnsi="Roboto"/>
                <w:b w:val="1"/>
                <w:bCs w:val="1"/>
                <w:color w:val="ffffff"/>
                <w:rtl w:val="0"/>
              </w:rPr>
              <w:t xml:space="preserve">Questions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F7">
      <w:pPr>
        <w:widowControl w:val="0"/>
        <w:spacing w:line="240" w:lineRule="auto"/>
        <w:ind w:left="-810" w:firstLine="0"/>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F8">
      <w:pPr>
        <w:widowControl w:val="0"/>
        <w:spacing w:line="240" w:lineRule="auto"/>
        <w:ind w:left="-990" w:firstLine="27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            What story do the songs and poetry of the Harlem Renaissance tell us?</w:t>
      </w:r>
    </w:p>
    <w:p w:rsidR="00000000" w:rsidDel="00000000" w:rsidP="00000000" w:rsidRDefault="00000000" w:rsidRPr="00000000" w14:paraId="000000F9">
      <w:pPr>
        <w:widowControl w:val="0"/>
        <w:spacing w:line="240" w:lineRule="auto"/>
        <w:ind w:left="-990" w:firstLine="270"/>
        <w:jc w:val="left"/>
        <w:rPr>
          <w:rFonts w:ascii="Calibri" w:cs="Calibri" w:eastAsia="Calibri" w:hAnsi="Calibri"/>
          <w:sz w:val="28"/>
          <w:szCs w:val="28"/>
        </w:rPr>
      </w:pPr>
      <w:r w:rsidDel="00000000" w:rsidR="00000000" w:rsidRPr="00000000">
        <w:rPr>
          <w:rtl w:val="0"/>
        </w:rPr>
      </w:r>
    </w:p>
    <w:tbl>
      <w:tblPr>
        <w:tblStyle w:val="Table13"/>
        <w:tblW w:w="11250.0" w:type="dxa"/>
        <w:jc w:val="left"/>
        <w:tblInd w:w="-9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625"/>
        <w:gridCol w:w="5625"/>
        <w:tblGridChange w:id="0">
          <w:tblGrid>
            <w:gridCol w:w="5625"/>
            <w:gridCol w:w="5625"/>
          </w:tblGrid>
        </w:tblGridChange>
      </w:tblGrid>
      <w:tr>
        <w:trPr>
          <w:cantSplit w:val="0"/>
          <w:trHeight w:val="480" w:hRule="atLeast"/>
          <w:tblHeader w:val="0"/>
        </w:trPr>
        <w:tc>
          <w:tcPr>
            <w:gridSpan w:val="2"/>
            <w:shd w:fill="073763"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Where We’ve Been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tc>
      </w:tr>
      <w:tr>
        <w:trPr>
          <w:cantSplit w:val="0"/>
          <w:trHeight w:val="480" w:hRule="atLeast"/>
          <w:tblHeader w:val="0"/>
        </w:trPr>
        <w:tc>
          <w:tcPr>
            <w:gridSpan w:val="2"/>
            <w:shd w:fill="073763"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Where We Are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tc>
      </w:tr>
      <w:tr>
        <w:trPr>
          <w:cantSplit w:val="0"/>
          <w:trHeight w:val="480" w:hRule="atLeast"/>
          <w:tblHeader w:val="0"/>
        </w:trPr>
        <w:tc>
          <w:tcPr>
            <w:gridSpan w:val="2"/>
            <w:shd w:fill="073763"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Where We’re Going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tc>
      </w:tr>
    </w:tbl>
    <w:p w:rsidR="00000000" w:rsidDel="00000000" w:rsidP="00000000" w:rsidRDefault="00000000" w:rsidRPr="00000000" w14:paraId="0000011C">
      <w:pPr>
        <w:widowControl w:val="0"/>
        <w:spacing w:line="240" w:lineRule="auto"/>
        <w:ind w:left="-990" w:firstLine="270"/>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1D">
      <w:pPr>
        <w:widowControl w:val="0"/>
        <w:spacing w:line="240" w:lineRule="auto"/>
        <w:ind w:left="-990" w:firstLine="270"/>
        <w:jc w:val="left"/>
        <w:rPr>
          <w:rFonts w:ascii="Calibri" w:cs="Calibri" w:eastAsia="Calibri" w:hAnsi="Calibri"/>
          <w:sz w:val="28"/>
          <w:szCs w:val="28"/>
        </w:rPr>
      </w:pPr>
      <w:r w:rsidDel="00000000" w:rsidR="00000000" w:rsidRPr="00000000">
        <w:rPr>
          <w:rtl w:val="0"/>
        </w:rPr>
      </w:r>
    </w:p>
    <w:tbl>
      <w:tblPr>
        <w:tblStyle w:val="Table14"/>
        <w:tblW w:w="9975.0" w:type="dxa"/>
        <w:jc w:val="left"/>
        <w:tblInd w:w="-2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75"/>
        <w:tblGridChange w:id="0">
          <w:tblGrid>
            <w:gridCol w:w="9975"/>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ind w:left="-990" w:firstLine="270"/>
              <w:jc w:val="center"/>
              <w:rPr>
                <w:rFonts w:ascii="Roboto" w:cs="Roboto" w:eastAsia="Roboto" w:hAnsi="Roboto"/>
                <w:b w:val="1"/>
                <w:bCs w:val="1"/>
                <w:color w:val="ffffff"/>
                <w:sz w:val="28"/>
                <w:szCs w:val="28"/>
              </w:rPr>
            </w:pPr>
            <w:r w:rsidDel="00000000" w:rsidR="00000000" w:rsidRPr="00000000">
              <w:rPr>
                <w:rFonts w:ascii="Roboto" w:cs="Roboto" w:eastAsia="Roboto" w:hAnsi="Roboto"/>
                <w:b w:val="1"/>
                <w:bCs w:val="1"/>
                <w:color w:val="ffffff"/>
                <w:sz w:val="28"/>
                <w:szCs w:val="28"/>
                <w:rtl w:val="0"/>
              </w:rPr>
              <w:t xml:space="preserve">Mind Map: When does a cultural movement become a renaissance? </w:t>
            </w:r>
          </w:p>
        </w:tc>
      </w:tr>
    </w:tbl>
    <w:p w:rsidR="00000000" w:rsidDel="00000000" w:rsidP="00000000" w:rsidRDefault="00000000" w:rsidRPr="00000000" w14:paraId="0000011F">
      <w:pPr>
        <w:widowControl w:val="0"/>
        <w:spacing w:line="240" w:lineRule="auto"/>
        <w:ind w:left="-990" w:firstLine="270"/>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20">
      <w:pPr>
        <w:widowControl w:val="0"/>
        <w:spacing w:line="240" w:lineRule="auto"/>
        <w:ind w:left="-990" w:firstLine="270"/>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21">
      <w:pPr>
        <w:widowControl w:val="0"/>
        <w:spacing w:line="240" w:lineRule="auto"/>
        <w:ind w:left="-990" w:firstLine="270"/>
        <w:jc w:val="center"/>
        <w:rPr>
          <w:rFonts w:ascii="Calibri" w:cs="Calibri" w:eastAsia="Calibri" w:hAnsi="Calibri"/>
          <w:sz w:val="2"/>
          <w:szCs w:val="2"/>
        </w:rPr>
      </w:pPr>
      <w:r w:rsidDel="00000000" w:rsidR="00000000" w:rsidRPr="00000000">
        <w:rPr>
          <w:rtl w:val="0"/>
        </w:rPr>
      </w:r>
    </w:p>
    <w:tbl>
      <w:tblPr>
        <w:tblStyle w:val="Table15"/>
        <w:tblW w:w="10025.000000000002" w:type="dxa"/>
        <w:jc w:val="left"/>
        <w:tblInd w:w="-3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25.000000000002"/>
        <w:tblGridChange w:id="0">
          <w:tblGrid>
            <w:gridCol w:w="10025.00000000000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23">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Pr>
              <w:drawing>
                <wp:inline distB="114300" distT="114300" distL="114300" distR="114300">
                  <wp:extent cx="6229350" cy="4102100"/>
                  <wp:effectExtent b="0" l="0" r="0" t="0"/>
                  <wp:docPr id="14" name="image16.png"/>
                  <a:graphic>
                    <a:graphicData uri="http://schemas.openxmlformats.org/drawingml/2006/picture">
                      <pic:pic>
                        <pic:nvPicPr>
                          <pic:cNvPr id="0" name="image16.png"/>
                          <pic:cNvPicPr preferRelativeResize="0"/>
                        </pic:nvPicPr>
                        <pic:blipFill>
                          <a:blip r:embed="rId54"/>
                          <a:srcRect b="0" l="0" r="0" t="0"/>
                          <a:stretch>
                            <a:fillRect/>
                          </a:stretch>
                        </pic:blipFill>
                        <pic:spPr>
                          <a:xfrm>
                            <a:off x="0" y="0"/>
                            <a:ext cx="6229350" cy="4102100"/>
                          </a:xfrm>
                          <a:prstGeom prst="rect"/>
                          <a:ln/>
                        </pic:spPr>
                      </pic:pic>
                    </a:graphicData>
                  </a:graphic>
                </wp:inline>
              </w:drawing>
            </w:r>
            <w:r w:rsidDel="00000000" w:rsidR="00000000" w:rsidRPr="00000000">
              <w:rPr>
                <w:rtl w:val="0"/>
              </w:rPr>
            </w:r>
          </w:p>
          <w:p w:rsidR="00000000" w:rsidDel="00000000" w:rsidP="00000000" w:rsidRDefault="00000000" w:rsidRPr="00000000" w14:paraId="00000124">
            <w:pPr>
              <w:widowControl w:val="0"/>
              <w:spacing w:line="240" w:lineRule="auto"/>
              <w:rPr>
                <w:rFonts w:ascii="Calibri" w:cs="Calibri" w:eastAsia="Calibri" w:hAnsi="Calibri"/>
                <w:sz w:val="28"/>
                <w:szCs w:val="28"/>
              </w:rPr>
            </w:pPr>
            <w:r w:rsidDel="00000000" w:rsidR="00000000" w:rsidRPr="00000000">
              <w:rPr>
                <w:rtl w:val="0"/>
              </w:rPr>
            </w:r>
          </w:p>
        </w:tc>
      </w:tr>
    </w:tbl>
    <w:p w:rsidR="00000000" w:rsidDel="00000000" w:rsidP="00000000" w:rsidRDefault="00000000" w:rsidRPr="00000000" w14:paraId="00000125">
      <w:pPr>
        <w:widowControl w:val="0"/>
        <w:spacing w:line="240" w:lineRule="auto"/>
        <w:ind w:left="-990" w:firstLine="27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26">
      <w:pPr>
        <w:widowControl w:val="0"/>
        <w:spacing w:line="240" w:lineRule="auto"/>
        <w:ind w:left="-990" w:firstLine="270"/>
        <w:jc w:val="left"/>
        <w:rPr>
          <w:rFonts w:ascii="Calibri" w:cs="Calibri" w:eastAsia="Calibri" w:hAnsi="Calibri"/>
          <w:sz w:val="2"/>
          <w:szCs w:val="2"/>
        </w:rPr>
      </w:pPr>
      <w:r w:rsidDel="00000000" w:rsidR="00000000" w:rsidRPr="00000000">
        <w:rPr>
          <w:rtl w:val="0"/>
        </w:rPr>
      </w:r>
    </w:p>
    <w:tbl>
      <w:tblPr>
        <w:tblStyle w:val="Table16"/>
        <w:tblW w:w="10025.000000000002" w:type="dxa"/>
        <w:jc w:val="left"/>
        <w:tblInd w:w="-3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25.000000000002"/>
        <w:tblGridChange w:id="0">
          <w:tblGrid>
            <w:gridCol w:w="10025.00000000000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Claim: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tc>
      </w:tr>
    </w:tbl>
    <w:p w:rsidR="00000000" w:rsidDel="00000000" w:rsidP="00000000" w:rsidRDefault="00000000" w:rsidRPr="00000000" w14:paraId="0000012E">
      <w:pPr>
        <w:widowControl w:val="0"/>
        <w:spacing w:line="240" w:lineRule="auto"/>
        <w:ind w:left="-990" w:firstLine="270"/>
        <w:jc w:val="left"/>
        <w:rPr>
          <w:rFonts w:ascii="Calibri" w:cs="Calibri" w:eastAsia="Calibri" w:hAnsi="Calibri"/>
          <w:sz w:val="28"/>
          <w:szCs w:val="28"/>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0">
    <w:pPr>
      <w:rPr/>
    </w:pPr>
    <w:r w:rsidDel="00000000" w:rsidR="00000000" w:rsidRPr="00000000">
      <w:rPr>
        <w:rtl w:val="0"/>
      </w:rPr>
    </w:r>
  </w:p>
  <w:tbl>
    <w:tblPr>
      <w:tblStyle w:val="Table17"/>
      <w:tblW w:w="9360.0" w:type="dxa"/>
      <w:jc w:val="center"/>
      <w:tblLayout w:type="fixed"/>
      <w:tblLook w:val="0600"/>
    </w:tblPr>
    <w:tblGrid>
      <w:gridCol w:w="3120"/>
      <w:gridCol w:w="3120"/>
      <w:gridCol w:w="3120"/>
      <w:tblGridChange w:id="0">
        <w:tblGrid>
          <w:gridCol w:w="3120"/>
          <w:gridCol w:w="3120"/>
          <w:gridCol w:w="3120"/>
        </w:tblGrid>
      </w:tblGridChange>
    </w:tblGrid>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131">
          <w:pPr>
            <w:widowControl w:val="0"/>
            <w:spacing w:line="240" w:lineRule="auto"/>
            <w:rPr/>
          </w:pPr>
          <w:r w:rsidDel="00000000" w:rsidR="00000000" w:rsidRPr="00000000">
            <w:rPr/>
            <w:drawing>
              <wp:inline distB="114300" distT="114300" distL="114300" distR="114300">
                <wp:extent cx="1035326" cy="190500"/>
                <wp:effectExtent b="0" l="0" r="0" t="0"/>
                <wp:docPr id="1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35326" cy="1905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32">
          <w:pPr>
            <w:widowControl w:val="0"/>
            <w:spacing w:line="240" w:lineRule="auto"/>
            <w:jc w:val="center"/>
            <w:rPr/>
          </w:pPr>
          <w:r w:rsidDel="00000000" w:rsidR="00000000" w:rsidRPr="00000000">
            <w:rPr/>
            <w:drawing>
              <wp:inline distB="114300" distT="114300" distL="114300" distR="114300">
                <wp:extent cx="1866900" cy="200025"/>
                <wp:effectExtent b="0" l="0" r="0" t="0"/>
                <wp:docPr id="16"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866900" cy="200025"/>
                        </a:xfrm>
                        <a:prstGeom prst="rect"/>
                        <a:ln/>
                      </pic:spPr>
                    </pic:pic>
                  </a:graphicData>
                </a:graphic>
              </wp:inline>
            </w:drawing>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33">
          <w:pPr>
            <w:widowControl w:val="0"/>
            <w:spacing w:line="240" w:lineRule="auto"/>
            <w:jc w:val="right"/>
            <w:rPr/>
          </w:pPr>
          <w:r w:rsidDel="00000000" w:rsidR="00000000" w:rsidRPr="00000000">
            <w:rPr/>
            <w:drawing>
              <wp:inline distB="114300" distT="114300" distL="114300" distR="114300">
                <wp:extent cx="766763" cy="278823"/>
                <wp:effectExtent b="0" l="0" r="0" t="0"/>
                <wp:docPr id="7"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766763" cy="27882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34">
    <w:pPr>
      <w:widowControl w:val="0"/>
      <w:spacing w:line="240" w:lineRule="auto"/>
      <w:ind w:left="-81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F">
    <w:pPr>
      <w:widowControl w:val="0"/>
      <w:spacing w:line="240" w:lineRule="auto"/>
      <w:jc w:val="center"/>
      <w:rPr>
        <w:rFonts w:ascii="Calibri" w:cs="Calibri" w:eastAsia="Calibri" w:hAnsi="Calibri"/>
        <w:b w:val="1"/>
        <w:bCs w:val="1"/>
        <w:color w:val="f1c232"/>
        <w:highlight w:val="white"/>
      </w:rPr>
    </w:pPr>
    <w:r w:rsidDel="00000000" w:rsidR="00000000" w:rsidRPr="00000000">
      <w:rPr>
        <w:rFonts w:ascii="Calibri" w:cs="Calibri" w:eastAsia="Calibri" w:hAnsi="Calibri"/>
        <w:smallCaps w:val="1"/>
        <w:color w:val="2f5496"/>
        <w:sz w:val="36"/>
        <w:szCs w:val="36"/>
        <w:highlight w:val="white"/>
        <w:rtl w:val="0"/>
      </w:rPr>
      <w:t xml:space="preserve">Building Block Inquiry C3 Teachers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5">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6">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7">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8">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9">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10">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11">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40" Type="http://schemas.openxmlformats.org/officeDocument/2006/relationships/hyperlink" Target="https://www.loc.gov/classroom-materials/harlem-renaissance/" TargetMode="External"/><Relationship Id="rId42" Type="http://schemas.openxmlformats.org/officeDocument/2006/relationships/hyperlink" Target="https://www.loc.gov/classroom-materials/harlem-renaissance/" TargetMode="External"/><Relationship Id="rId41" Type="http://schemas.openxmlformats.org/officeDocument/2006/relationships/image" Target="media/image9.png"/><Relationship Id="rId44" Type="http://schemas.openxmlformats.org/officeDocument/2006/relationships/hyperlink" Target="https://www.loc.gov/classroom-materials/harlem-renaissance/" TargetMode="External"/><Relationship Id="rId43" Type="http://schemas.openxmlformats.org/officeDocument/2006/relationships/image" Target="media/image6.png"/><Relationship Id="rId46" Type="http://schemas.openxmlformats.org/officeDocument/2006/relationships/hyperlink" Target="https://www.loc.gov/item/93843023/" TargetMode="External"/><Relationship Id="rId45" Type="http://schemas.openxmlformats.org/officeDocument/2006/relationships/hyperlink" Target="https://www.loc.gov/item/9384302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presentation/d/1na3Y8dyoR9oxMjT3xPV51jI1XS3wGRy_Clp2oO9Don4/edit?usp=sharing" TargetMode="External"/><Relationship Id="rId48" Type="http://schemas.openxmlformats.org/officeDocument/2006/relationships/hyperlink" Target="https://www.loc.gov/item/93843023/" TargetMode="External"/><Relationship Id="rId47" Type="http://schemas.openxmlformats.org/officeDocument/2006/relationships/hyperlink" Target="https://www.loc.gov/item/93843023/" TargetMode="External"/><Relationship Id="rId49" Type="http://schemas.openxmlformats.org/officeDocument/2006/relationships/hyperlink" Target="https://www.loc.gov/static/classroom-materials/harlem-renaissance/documents/liftEveryVoice.pdf" TargetMode="External"/><Relationship Id="rId5" Type="http://schemas.openxmlformats.org/officeDocument/2006/relationships/styles" Target="styles.xml"/><Relationship Id="rId6" Type="http://schemas.openxmlformats.org/officeDocument/2006/relationships/hyperlink" Target="https://docs.google.com/document/d/1uD6w9HXbsbg_AsxakI3mXYpvKj7Jh9Xyz8C-JOJ-_ag/edit?usp=sharing" TargetMode="External"/><Relationship Id="rId7" Type="http://schemas.openxmlformats.org/officeDocument/2006/relationships/hyperlink" Target="https://docs.google.com/document/d/1uD6w9HXbsbg_AsxakI3mXYpvKj7Jh9Xyz8C-JOJ-_ag/edit?usp=sharing" TargetMode="External"/><Relationship Id="rId8" Type="http://schemas.openxmlformats.org/officeDocument/2006/relationships/hyperlink" Target="https://docs.google.com/document/d/1uD6w9HXbsbg_AsxakI3mXYpvKj7Jh9Xyz8C-JOJ-_ag/edit?usp=sharing" TargetMode="External"/><Relationship Id="rId31" Type="http://schemas.openxmlformats.org/officeDocument/2006/relationships/hyperlink" Target="https://blogs.loc.gov/maps/2023/02/mapping-points-of-interest-underneath-the-harlem-moon/" TargetMode="External"/><Relationship Id="rId30" Type="http://schemas.openxmlformats.org/officeDocument/2006/relationships/footer" Target="footer1.xml"/><Relationship Id="rId33" Type="http://schemas.openxmlformats.org/officeDocument/2006/relationships/image" Target="media/image4.png"/><Relationship Id="rId32" Type="http://schemas.openxmlformats.org/officeDocument/2006/relationships/hyperlink" Target="https://www.loc.gov/classroom-materials/harlem-renaissance/" TargetMode="External"/><Relationship Id="rId35" Type="http://schemas.openxmlformats.org/officeDocument/2006/relationships/image" Target="media/image10.png"/><Relationship Id="rId34" Type="http://schemas.openxmlformats.org/officeDocument/2006/relationships/hyperlink" Target="https://www.loc.gov/classroom-materials/harlem-renaissance/" TargetMode="External"/><Relationship Id="rId37" Type="http://schemas.openxmlformats.org/officeDocument/2006/relationships/image" Target="media/image5.png"/><Relationship Id="rId36" Type="http://schemas.openxmlformats.org/officeDocument/2006/relationships/hyperlink" Target="https://www.loc.gov/classroom-materials/harlem-renaissance/" TargetMode="External"/><Relationship Id="rId39" Type="http://schemas.openxmlformats.org/officeDocument/2006/relationships/image" Target="media/image12.png"/><Relationship Id="rId38" Type="http://schemas.openxmlformats.org/officeDocument/2006/relationships/hyperlink" Target="https://www.loc.gov/classroom-materials/harlem-renaissance/" TargetMode="External"/><Relationship Id="rId20" Type="http://schemas.openxmlformats.org/officeDocument/2006/relationships/image" Target="media/image15.png"/><Relationship Id="rId22" Type="http://schemas.openxmlformats.org/officeDocument/2006/relationships/hyperlink" Target="https://blogs.loc.gov/maps/2023/02/mapping-points-of-interest-underneath-the-harlem-moon/" TargetMode="External"/><Relationship Id="rId21" Type="http://schemas.openxmlformats.org/officeDocument/2006/relationships/hyperlink" Target="https://blogs.loc.gov/maps/2023/02/mapping-points-of-interest-underneath-the-harlem-moon/" TargetMode="External"/><Relationship Id="rId24" Type="http://schemas.openxmlformats.org/officeDocument/2006/relationships/image" Target="media/image11.png"/><Relationship Id="rId23" Type="http://schemas.openxmlformats.org/officeDocument/2006/relationships/hyperlink" Target="https://blogs.loc.gov/maps/2023/02/mapping-points-of-interest-underneath-the-harlem-moon/" TargetMode="External"/><Relationship Id="rId26" Type="http://schemas.openxmlformats.org/officeDocument/2006/relationships/hyperlink" Target="https://blogs.loc.gov/maps/2023/02/mapping-points-of-interest-underneath-the-harlem-moon/" TargetMode="External"/><Relationship Id="rId25" Type="http://schemas.openxmlformats.org/officeDocument/2006/relationships/hyperlink" Target="https://blogs.loc.gov/maps/2023/02/mapping-points-of-interest-underneath-the-harlem-moon/" TargetMode="External"/><Relationship Id="rId28" Type="http://schemas.openxmlformats.org/officeDocument/2006/relationships/image" Target="media/image13.png"/><Relationship Id="rId27" Type="http://schemas.openxmlformats.org/officeDocument/2006/relationships/hyperlink" Target="https://blogs.loc.gov/maps/2023/02/mapping-points-of-interest-underneath-the-harlem-moon/" TargetMode="External"/><Relationship Id="rId29" Type="http://schemas.openxmlformats.org/officeDocument/2006/relationships/header" Target="header1.xml"/><Relationship Id="rId51" Type="http://schemas.openxmlformats.org/officeDocument/2006/relationships/image" Target="media/image8.png"/><Relationship Id="rId50" Type="http://schemas.openxmlformats.org/officeDocument/2006/relationships/hyperlink" Target="https://www.loc.gov/resource/music.muslcdb-2021561009/?st=gallery" TargetMode="External"/><Relationship Id="rId53" Type="http://schemas.openxmlformats.org/officeDocument/2006/relationships/hyperlink" Target="https://www.loc.gov/resource/music.muslcdb-2021561009/?st=gallery" TargetMode="External"/><Relationship Id="rId52" Type="http://schemas.openxmlformats.org/officeDocument/2006/relationships/hyperlink" Target="https://www.loc.gov/static/programs/national-recording-preservation-board/documents/LiftEveryVoiceAndSing.pdf" TargetMode="External"/><Relationship Id="rId11" Type="http://schemas.openxmlformats.org/officeDocument/2006/relationships/hyperlink" Target="https://blogs.loc.gov/maps/2023/02/mapping-points-of-interest-underneath-the-harlem-moon/" TargetMode="External"/><Relationship Id="rId10" Type="http://schemas.openxmlformats.org/officeDocument/2006/relationships/hyperlink" Target="https://docs.google.com/presentation/d/1na3Y8dyoR9oxMjT3xPV51jI1XS3wGRy_Clp2oO9Don4/edit?usp=sharing" TargetMode="External"/><Relationship Id="rId54" Type="http://schemas.openxmlformats.org/officeDocument/2006/relationships/image" Target="media/image16.png"/><Relationship Id="rId13" Type="http://schemas.openxmlformats.org/officeDocument/2006/relationships/hyperlink" Target="https://blogs.loc.gov/maps/2023/02/mapping-points-of-interest-underneath-the-harlem-moon/" TargetMode="External"/><Relationship Id="rId12" Type="http://schemas.openxmlformats.org/officeDocument/2006/relationships/image" Target="media/image7.png"/><Relationship Id="rId15" Type="http://schemas.openxmlformats.org/officeDocument/2006/relationships/hyperlink" Target="https://blogs.loc.gov/maps/2023/02/mapping-points-of-interest-underneath-the-harlem-moon/" TargetMode="External"/><Relationship Id="rId14" Type="http://schemas.openxmlformats.org/officeDocument/2006/relationships/hyperlink" Target="https://blogs.loc.gov/maps/2023/02/mapping-points-of-interest-underneath-the-harlem-moon/" TargetMode="External"/><Relationship Id="rId17" Type="http://schemas.openxmlformats.org/officeDocument/2006/relationships/hyperlink" Target="https://blogs.loc.gov/maps/2023/02/mapping-points-of-interest-underneath-the-harlem-moon/" TargetMode="External"/><Relationship Id="rId16" Type="http://schemas.openxmlformats.org/officeDocument/2006/relationships/image" Target="media/image14.png"/><Relationship Id="rId19" Type="http://schemas.openxmlformats.org/officeDocument/2006/relationships/hyperlink" Target="https://blogs.loc.gov/maps/2023/02/mapping-points-of-interest-underneath-the-harlem-moon/" TargetMode="External"/><Relationship Id="rId18" Type="http://schemas.openxmlformats.org/officeDocument/2006/relationships/hyperlink" Target="https://blogs.loc.gov/maps/2023/02/mapping-points-of-interest-underneath-the-harlem-moo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