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did big business cost the 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D2.Eco.8.9-12. Describe the possible consequences, both intended and unintended, of government policies to improve market outcomes. </w:t>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Development</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Historical Memory     </w:t>
            </w:r>
            <w:r w:rsidDel="00000000" w:rsidR="00000000" w:rsidRPr="00000000">
              <w:rPr>
                <w:rFonts w:ascii="Calibri" w:cs="Calibri" w:eastAsia="Calibri" w:hAnsi="Calibri"/>
                <w:color w:val="bf9000"/>
                <w:highlight w:val="white"/>
                <w:rtl w:val="0"/>
              </w:rPr>
              <w:t xml:space="preserve">★ </w:t>
            </w:r>
            <w:r w:rsidDel="00000000" w:rsidR="00000000" w:rsidRPr="00000000">
              <w:rPr>
                <w:rFonts w:ascii="Calibri" w:cs="Calibri" w:eastAsia="Calibri" w:hAnsi="Calibri"/>
                <w:b w:val="1"/>
                <w:bCs w:val="1"/>
                <w:color w:val="bf9000"/>
                <w:highlight w:val="white"/>
                <w:rtl w:val="0"/>
              </w:rPr>
              <w:t xml:space="preserve">Argument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Industrialization allowed factories to produce goods faster and more efficiently, helping some companies grow dramatically.  Accompanying this growth were changes in the way businesses could be organized. Large companies called trusts came to define the economics of the Gilded Age.  Trusts (or monopolies) controlled entire industries, reduced competition, and expanded their profits. While the owners of trusts benefited from this system, trusts had far-reaching negative consequences for others.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Gilded Age Political Cartoons</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435"/>
        <w:gridCol w:w="270"/>
        <w:gridCol w:w="9480"/>
        <w:tblGridChange w:id="0">
          <w:tblGrid>
            <w:gridCol w:w="1755"/>
            <w:gridCol w:w="3435"/>
            <w:gridCol w:w="270"/>
            <w:gridCol w:w="948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045.6640625"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A">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Identify and decode symbols that critique trusts in the political cartoons.</w:t>
            </w:r>
          </w:p>
        </w:tc>
        <w:tc>
          <w:tcPr>
            <w:vMerge w:val="restart"/>
            <w:tcBorders>
              <w:top w:color="000000" w:space="0" w:sz="0" w:val="nil"/>
              <w:bottom w:color="000000" w:space="0" w:sz="0" w:val="nil"/>
            </w:tcBorders>
          </w:tcPr>
          <w:p w:rsidR="00000000" w:rsidDel="00000000" w:rsidP="00000000" w:rsidRDefault="00000000" w:rsidRPr="00000000" w14:paraId="0000001B">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C">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with the teacher defining the term </w:t>
            </w:r>
            <w:r w:rsidDel="00000000" w:rsidR="00000000" w:rsidRPr="00000000">
              <w:rPr>
                <w:rFonts w:ascii="Calibri" w:cs="Calibri" w:eastAsia="Calibri" w:hAnsi="Calibri"/>
                <w:i w:val="1"/>
                <w:iCs w:val="1"/>
                <w:rtl w:val="0"/>
              </w:rPr>
              <w:t xml:space="preserve">trust </w:t>
            </w:r>
            <w:r w:rsidDel="00000000" w:rsidR="00000000" w:rsidRPr="00000000">
              <w:rPr>
                <w:rFonts w:ascii="Calibri" w:cs="Calibri" w:eastAsia="Calibri" w:hAnsi="Calibri"/>
                <w:rtl w:val="0"/>
              </w:rPr>
              <w:t xml:space="preserve">or </w:t>
            </w:r>
            <w:r w:rsidDel="00000000" w:rsidR="00000000" w:rsidRPr="00000000">
              <w:rPr>
                <w:rFonts w:ascii="Calibri" w:cs="Calibri" w:eastAsia="Calibri" w:hAnsi="Calibri"/>
                <w:i w:val="1"/>
                <w:iCs w:val="1"/>
                <w:rtl w:val="0"/>
              </w:rPr>
              <w:t xml:space="preserve">monopoly</w:t>
            </w:r>
            <w:r w:rsidDel="00000000" w:rsidR="00000000" w:rsidRPr="00000000">
              <w:rPr>
                <w:rFonts w:ascii="Calibri" w:cs="Calibri" w:eastAsia="Calibri" w:hAnsi="Calibri"/>
                <w:rtl w:val="0"/>
              </w:rPr>
              <w:t xml:space="preserve"> to the whole class.  The teacher then divides students into pairs and distributes a copy of the </w:t>
            </w:r>
            <w:hyperlink r:id="rId6">
              <w:r w:rsidDel="00000000" w:rsidR="00000000" w:rsidRPr="00000000">
                <w:rPr>
                  <w:rFonts w:ascii="Calibri" w:cs="Calibri" w:eastAsia="Calibri" w:hAnsi="Calibri"/>
                  <w:color w:val="1155cc"/>
                  <w:u w:val="single"/>
                  <w:rtl w:val="0"/>
                </w:rPr>
                <w:t xml:space="preserve">Source Set</w:t>
              </w:r>
            </w:hyperlink>
            <w:r w:rsidDel="00000000" w:rsidR="00000000" w:rsidRPr="00000000">
              <w:rPr>
                <w:rFonts w:ascii="Calibri" w:cs="Calibri" w:eastAsia="Calibri" w:hAnsi="Calibri"/>
                <w:rtl w:val="0"/>
              </w:rPr>
              <w:t xml:space="preserve"> to each team. Using the definition of </w:t>
            </w:r>
            <w:r w:rsidDel="00000000" w:rsidR="00000000" w:rsidRPr="00000000">
              <w:rPr>
                <w:rFonts w:ascii="Calibri" w:cs="Calibri" w:eastAsia="Calibri" w:hAnsi="Calibri"/>
                <w:i w:val="1"/>
                <w:iCs w:val="1"/>
                <w:rtl w:val="0"/>
              </w:rPr>
              <w:t xml:space="preserve">trust </w:t>
            </w:r>
            <w:r w:rsidDel="00000000" w:rsidR="00000000" w:rsidRPr="00000000">
              <w:rPr>
                <w:rFonts w:ascii="Calibri" w:cs="Calibri" w:eastAsia="Calibri" w:hAnsi="Calibri"/>
                <w:rtl w:val="0"/>
              </w:rPr>
              <w:t xml:space="preserve">as their background knowledge, s</w:t>
            </w:r>
            <w:r w:rsidDel="00000000" w:rsidR="00000000" w:rsidRPr="00000000">
              <w:rPr>
                <w:rFonts w:ascii="Calibri" w:cs="Calibri" w:eastAsia="Calibri" w:hAnsi="Calibri"/>
                <w:rtl w:val="0"/>
              </w:rPr>
              <w:t xml:space="preserve">tudents </w:t>
            </w:r>
            <w:r w:rsidDel="00000000" w:rsidR="00000000" w:rsidRPr="00000000">
              <w:rPr>
                <w:rFonts w:ascii="Calibri" w:cs="Calibri" w:eastAsia="Calibri" w:hAnsi="Calibri"/>
                <w:rtl w:val="0"/>
              </w:rPr>
              <w:t xml:space="preserve">analyze each of the political cartoons that critique trusts during the Gilded Age. For example, students may note that the power of industrialization cost business competition, trust of public opinion, or trust in government. Students use the definition to identify two symbols used by each cartoonist and describe how the symbol is used to critique a trust, recording their observations on the </w:t>
            </w:r>
            <w:hyperlink r:id="rId7">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Finally, students select the political cartoon that is the most effective critique of trusts to a modern viewer and justify their choice in a claim. </w:t>
            </w:r>
            <w:r w:rsidDel="00000000" w:rsidR="00000000" w:rsidRPr="00000000">
              <w:rPr>
                <w:rtl w:val="0"/>
              </w:rPr>
            </w:r>
          </w:p>
        </w:tc>
      </w:tr>
      <w:tr>
        <w:trPr>
          <w:cantSplit w:val="0"/>
          <w:trHeight w:val="1045.6640625" w:hRule="atLeast"/>
          <w:tblHeader w:val="0"/>
        </w:trPr>
        <w:tc>
          <w:tcPr>
            <w:shd w:fill="a4c2f4" w:val="clear"/>
          </w:tcPr>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Determine which political cartoon presents the most effective critique of trusts to a modern viewer. </w:t>
            </w:r>
          </w:p>
        </w:tc>
        <w:tc>
          <w:tcPr>
            <w:vMerge w:val="continue"/>
            <w:tcBorders>
              <w:top w:color="000000" w:space="0" w:sz="0" w:val="nil"/>
              <w:bottom w:color="000000" w:space="0" w:sz="0" w:val="nil"/>
            </w:tcBorders>
          </w:tcPr>
          <w:p w:rsidR="00000000" w:rsidDel="00000000" w:rsidP="00000000" w:rsidRDefault="00000000" w:rsidRPr="00000000" w14:paraId="00000020">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1">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045.6640625" w:hRule="atLeast"/>
          <w:tblHeader w:val="0"/>
        </w:trPr>
        <w:tc>
          <w:tcPr>
            <w:shd w:fill="a4c2f4" w:val="clear"/>
          </w:tcPr>
          <w:p w:rsidR="00000000" w:rsidDel="00000000" w:rsidP="00000000" w:rsidRDefault="00000000" w:rsidRPr="00000000" w14:paraId="00000022">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3">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Craft a claim that justifies the choice of the most effective political cartoon. </w:t>
            </w:r>
          </w:p>
        </w:tc>
        <w:tc>
          <w:tcPr>
            <w:vMerge w:val="continue"/>
            <w:tcBorders>
              <w:top w:color="000000" w:space="0" w:sz="0" w:val="nil"/>
              <w:bottom w:color="000000" w:space="0" w:sz="0" w:val="nil"/>
            </w:tcBorders>
          </w:tcPr>
          <w:p w:rsidR="00000000" w:rsidDel="00000000" w:rsidP="00000000" w:rsidRDefault="00000000" w:rsidRPr="00000000" w14:paraId="00000024">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5">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6">
      <w:pPr>
        <w:widowControl w:val="0"/>
        <w:spacing w:line="240" w:lineRule="auto"/>
        <w:ind w:left="-810" w:firstLine="0"/>
        <w:jc w:val="center"/>
        <w:rPr/>
        <w:sectPr>
          <w:headerReference r:id="rId8" w:type="default"/>
          <w:footerReference r:id="rId9" w:type="default"/>
          <w:pgSz w:h="12240" w:w="15840" w:orient="landscape"/>
          <w:pgMar w:bottom="1440" w:top="1440" w:left="1440" w:right="1440" w:header="720" w:footer="720"/>
          <w:pgNumType w:start="1"/>
        </w:sectPr>
      </w:pPr>
      <w:r w:rsidDel="00000000" w:rsidR="00000000" w:rsidRPr="00000000">
        <w:rPr>
          <w:rtl w:val="0"/>
        </w:rPr>
        <w:tab/>
        <w:tab/>
        <w:tab/>
        <w:tab/>
      </w:r>
      <w:r w:rsidDel="00000000" w:rsidR="00000000" w:rsidRPr="00000000">
        <w:rPr>
          <w:rtl w:val="0"/>
        </w:rPr>
      </w:r>
    </w:p>
    <w:p w:rsidR="00000000" w:rsidDel="00000000" w:rsidP="00000000" w:rsidRDefault="00000000" w:rsidRPr="00000000" w14:paraId="00000027">
      <w:pPr>
        <w:widowControl w:val="0"/>
        <w:spacing w:line="240" w:lineRule="auto"/>
        <w:ind w:left="-810" w:firstLine="0"/>
        <w:rPr/>
      </w:pPr>
      <w:r w:rsidDel="00000000" w:rsidR="00000000" w:rsidRPr="00000000">
        <w:rPr>
          <w:rtl w:val="0"/>
        </w:rPr>
      </w:r>
    </w:p>
    <w:p w:rsidR="00000000" w:rsidDel="00000000" w:rsidP="00000000" w:rsidRDefault="00000000" w:rsidRPr="00000000" w14:paraId="00000028">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9">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did big business cost 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C">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D">
            <w:pPr>
              <w:widowControl w:val="0"/>
              <w:spacing w:line="240" w:lineRule="auto"/>
              <w:rPr>
                <w:rFonts w:ascii="Calibri" w:cs="Calibri" w:eastAsia="Calibri" w:hAnsi="Calibri"/>
                <w:highlight w:val="white"/>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Published by Keppler &amp; Schwarzmann, “</w:t>
            </w:r>
            <w:r w:rsidDel="00000000" w:rsidR="00000000" w:rsidRPr="00000000">
              <w:rPr>
                <w:rFonts w:ascii="Calibri" w:cs="Calibri" w:eastAsia="Calibri" w:hAnsi="Calibri"/>
                <w:color w:val="242424"/>
                <w:highlight w:val="white"/>
                <w:rtl w:val="0"/>
              </w:rPr>
              <w:t xml:space="preserve">The tournament of today - a set-to between labor and monopoly / F. Graetz”</w:t>
            </w:r>
            <w:r w:rsidDel="00000000" w:rsidR="00000000" w:rsidRPr="00000000">
              <w:rPr>
                <w:rFonts w:ascii="Calibri" w:cs="Calibri" w:eastAsia="Calibri" w:hAnsi="Calibri"/>
                <w:color w:val="242424"/>
                <w:rtl w:val="0"/>
              </w:rPr>
              <w:t xml:space="preserve">, August 1, 1883,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2E">
            <w:pPr>
              <w:widowControl w:val="0"/>
              <w:spacing w:line="240" w:lineRule="auto"/>
              <w:rPr>
                <w:rFonts w:ascii="Calibri" w:cs="Calibri" w:eastAsia="Calibri" w:hAnsi="Calibri"/>
                <w:sz w:val="14"/>
                <w:szCs w:val="14"/>
              </w:rPr>
            </w:pP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2F">
            <w:pPr>
              <w:widowControl w:val="0"/>
              <w:shd w:fill="ffffff" w:val="clear"/>
              <w:ind w:left="90" w:firstLine="0"/>
              <w:rPr>
                <w:rFonts w:ascii="Calibri" w:cs="Calibri" w:eastAsia="Calibri" w:hAnsi="Calibri"/>
                <w:b w:val="1"/>
                <w:bCs w:val="1"/>
                <w:color w:val="1f497d"/>
              </w:rPr>
            </w:pPr>
            <w:r w:rsidDel="00000000" w:rsidR="00000000" w:rsidRPr="00000000">
              <w:rPr>
                <w:rFonts w:ascii="Calibri" w:cs="Calibri" w:eastAsia="Calibri" w:hAnsi="Calibri"/>
                <w:b w:val="1"/>
                <w:bCs w:val="1"/>
                <w:color w:val="242424"/>
                <w:highlight w:val="white"/>
                <w:rtl w:val="0"/>
              </w:rPr>
              <w:t xml:space="preserve">Note: </w:t>
            </w:r>
            <w:r w:rsidDel="00000000" w:rsidR="00000000" w:rsidRPr="00000000">
              <w:rPr>
                <w:rFonts w:ascii="Calibri" w:cs="Calibri" w:eastAsia="Calibri" w:hAnsi="Calibri"/>
                <w:color w:val="242424"/>
                <w:highlight w:val="white"/>
                <w:rtl w:val="0"/>
              </w:rPr>
              <w:t xml:space="preserve">The jousting knight on the left wears armor labeled “Monopoly.”  His plume (feather) is labeled “Arrogance,”  the shield "Corruption of the Legislature," and  the lance "Subsidized Press.” The figure on the right is labeled "Labor." The horse is  labeled "Poverty” and his sledgehammer says "Strike." On the left is seating labeled "Reserved for Capitalists.” </w:t>
            </w:r>
            <w:r w:rsidDel="00000000" w:rsidR="00000000" w:rsidRPr="00000000">
              <w:rPr>
                <w:rtl w:val="0"/>
              </w:rPr>
            </w:r>
          </w:p>
        </w:tc>
      </w:tr>
    </w:tbl>
    <w:p w:rsidR="00000000" w:rsidDel="00000000" w:rsidP="00000000" w:rsidRDefault="00000000" w:rsidRPr="00000000" w14:paraId="00000031">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32">
      <w:pPr>
        <w:widowControl w:val="0"/>
        <w:spacing w:line="240" w:lineRule="auto"/>
        <w:ind w:left="-720" w:right="-720" w:firstLine="0"/>
        <w:jc w:val="center"/>
        <w:rPr/>
      </w:pPr>
      <w:r w:rsidDel="00000000" w:rsidR="00000000" w:rsidRPr="00000000">
        <w:rPr/>
        <w:drawing>
          <wp:inline distB="114300" distT="114300" distL="114300" distR="114300">
            <wp:extent cx="6348413" cy="3906715"/>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348413" cy="390671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widowControl w:val="0"/>
        <w:spacing w:line="240" w:lineRule="auto"/>
        <w:jc w:val="center"/>
        <w:rPr/>
      </w:pPr>
      <w:r w:rsidDel="00000000" w:rsidR="00000000" w:rsidRPr="00000000">
        <w:rPr>
          <w:rtl w:val="0"/>
        </w:rPr>
        <w:t xml:space="preserve"> </w:t>
      </w:r>
    </w:p>
    <w:p w:rsidR="00000000" w:rsidDel="00000000" w:rsidP="00000000" w:rsidRDefault="00000000" w:rsidRPr="00000000" w14:paraId="00000034">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1">
        <w:r w:rsidDel="00000000" w:rsidR="00000000" w:rsidRPr="00000000">
          <w:rPr>
            <w:rFonts w:ascii="Calibri" w:cs="Calibri" w:eastAsia="Calibri" w:hAnsi="Calibri"/>
            <w:color w:val="1155cc"/>
            <w:sz w:val="20"/>
            <w:szCs w:val="20"/>
            <w:u w:val="single"/>
            <w:rtl w:val="0"/>
          </w:rPr>
          <w:t xml:space="preserve">https://www.loc.gov/resource/ppmsca.28412/</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35">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7">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A">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D">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F">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did big business cost 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1">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2">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3">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Frederick Opper</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242424"/>
                <w:rtl w:val="0"/>
              </w:rPr>
              <w:t xml:space="preserve">Anti-trust cartoons: Nursery Rhymes for Infant Industries, No. 15: 'O' is the Oil Trust, a modern Bill Sikes; he defies the police, and does just as he likes”, ca 1901,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44">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5">
      <w:pPr>
        <w:widowControl w:val="0"/>
        <w:spacing w:line="240" w:lineRule="auto"/>
        <w:ind w:left="-810" w:firstLine="0"/>
        <w:rPr>
          <w:rFonts w:ascii="Calibri" w:cs="Calibri" w:eastAsia="Calibri" w:hAnsi="Calibri"/>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895350</wp:posOffset>
            </wp:positionH>
            <wp:positionV relativeFrom="paragraph">
              <wp:posOffset>180975</wp:posOffset>
            </wp:positionV>
            <wp:extent cx="3923316" cy="5729288"/>
            <wp:effectExtent b="0" l="0" r="0" t="0"/>
            <wp:wrapNone/>
            <wp:docPr id="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923316" cy="5729288"/>
                    </a:xfrm>
                    <a:prstGeom prst="rect"/>
                    <a:ln/>
                  </pic:spPr>
                </pic:pic>
              </a:graphicData>
            </a:graphic>
          </wp:anchor>
        </w:drawing>
      </w:r>
    </w:p>
    <w:p w:rsidR="00000000" w:rsidDel="00000000" w:rsidP="00000000" w:rsidRDefault="00000000" w:rsidRPr="00000000" w14:paraId="00000046">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8">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D">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E">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0">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2">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8">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9">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A">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B">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C">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D">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E">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0">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2">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8">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9">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A">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B">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C">
      <w:pPr>
        <w:widowControl w:val="0"/>
        <w:spacing w:line="240" w:lineRule="auto"/>
        <w:ind w:left="1350" w:right="1440" w:firstLine="0"/>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https://www.loc.gov/resource/cph.3b10757/</w:t>
        </w:r>
      </w:hyperlink>
      <w:r w:rsidDel="00000000" w:rsidR="00000000" w:rsidRPr="00000000">
        <w:rPr>
          <w:rtl w:val="0"/>
        </w:rPr>
      </w:r>
    </w:p>
    <w:p w:rsidR="00000000" w:rsidDel="00000000" w:rsidP="00000000" w:rsidRDefault="00000000" w:rsidRPr="00000000" w14:paraId="0000006D">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E">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F">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0">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did big business cost 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2">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73">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4">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J. Keppler, Published by </w:t>
            </w:r>
            <w:r w:rsidDel="00000000" w:rsidR="00000000" w:rsidRPr="00000000">
              <w:rPr>
                <w:rFonts w:ascii="Calibri" w:cs="Calibri" w:eastAsia="Calibri" w:hAnsi="Calibri"/>
                <w:i w:val="1"/>
                <w:iCs w:val="1"/>
                <w:rtl w:val="0"/>
              </w:rPr>
              <w:t xml:space="preserve">Puck</w:t>
            </w:r>
            <w:r w:rsidDel="00000000" w:rsidR="00000000" w:rsidRPr="00000000">
              <w:rPr>
                <w:rFonts w:ascii="Calibri" w:cs="Calibri" w:eastAsia="Calibri" w:hAnsi="Calibri"/>
                <w:rtl w:val="0"/>
              </w:rPr>
              <w:t xml:space="preserve">, “The Bosses of the Senate”, ca. 1889,</w:t>
            </w:r>
            <w:r w:rsidDel="00000000" w:rsidR="00000000" w:rsidRPr="00000000">
              <w:rPr>
                <w:rFonts w:ascii="Calibri" w:cs="Calibri" w:eastAsia="Calibri" w:hAnsi="Calibri"/>
                <w:i w:val="1"/>
                <w:iCs w:val="1"/>
                <w:rtl w:val="0"/>
              </w:rPr>
              <w:t xml:space="preserve"> Library of Congress</w:t>
            </w:r>
          </w:p>
          <w:p w:rsidR="00000000" w:rsidDel="00000000" w:rsidP="00000000" w:rsidRDefault="00000000" w:rsidRPr="00000000" w14:paraId="00000075">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76">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7">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8">
      <w:pPr>
        <w:widowControl w:val="0"/>
        <w:spacing w:line="240" w:lineRule="auto"/>
        <w:ind w:left="-810" w:right="-630" w:firstLine="0"/>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943600" cy="3810000"/>
            <wp:effectExtent b="0" l="0" r="0" t="0"/>
            <wp:docPr id="1"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widowControl w:val="0"/>
        <w:spacing w:line="240" w:lineRule="auto"/>
        <w:ind w:left="-810" w:firstLine="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A">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5">
        <w:r w:rsidDel="00000000" w:rsidR="00000000" w:rsidRPr="00000000">
          <w:rPr>
            <w:rFonts w:ascii="Calibri" w:cs="Calibri" w:eastAsia="Calibri" w:hAnsi="Calibri"/>
            <w:color w:val="1155cc"/>
            <w:sz w:val="20"/>
            <w:szCs w:val="20"/>
            <w:u w:val="single"/>
            <w:rtl w:val="0"/>
          </w:rPr>
          <w:t xml:space="preserve">https://www.loc.gov/resource/cph.3b52004/</w:t>
        </w:r>
      </w:hyperlink>
      <w:r w:rsidDel="00000000" w:rsidR="00000000" w:rsidRPr="00000000">
        <w:rPr>
          <w:rtl w:val="0"/>
        </w:rPr>
      </w:r>
    </w:p>
    <w:p w:rsidR="00000000" w:rsidDel="00000000" w:rsidP="00000000" w:rsidRDefault="00000000" w:rsidRPr="00000000" w14:paraId="0000007B">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C">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D">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F">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0">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3">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4">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5">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7">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widowControl w:val="0"/>
        <w:spacing w:line="240" w:lineRule="auto"/>
        <w:ind w:left="-810" w:firstLine="0"/>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89">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A">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B">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did big business cost 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D">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E">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F">
            <w:pPr>
              <w:widowControl w:val="0"/>
              <w:spacing w:line="240" w:lineRule="auto"/>
              <w:rPr>
                <w:rFonts w:ascii="Calibri" w:cs="Calibri" w:eastAsia="Calibri" w:hAnsi="Calibri"/>
                <w:i w:val="1"/>
                <w:iCs w:val="1"/>
                <w:color w:val="242424"/>
                <w:highlight w:val="white"/>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Fairbank Beaumont, Published by </w:t>
            </w:r>
            <w:r w:rsidDel="00000000" w:rsidR="00000000" w:rsidRPr="00000000">
              <w:rPr>
                <w:rFonts w:ascii="Calibri" w:cs="Calibri" w:eastAsia="Calibri" w:hAnsi="Calibri"/>
                <w:color w:val="242424"/>
                <w:highlight w:val="white"/>
                <w:rtl w:val="0"/>
              </w:rPr>
              <w:t xml:space="preserve">Keppler &amp; Schwarzmann, “The right of way / Fairbank”, 1910, </w:t>
            </w:r>
            <w:r w:rsidDel="00000000" w:rsidR="00000000" w:rsidRPr="00000000">
              <w:rPr>
                <w:rFonts w:ascii="Calibri" w:cs="Calibri" w:eastAsia="Calibri" w:hAnsi="Calibri"/>
                <w:i w:val="1"/>
                <w:iCs w:val="1"/>
                <w:color w:val="242424"/>
                <w:highlight w:val="white"/>
                <w:rtl w:val="0"/>
              </w:rPr>
              <w:t xml:space="preserve">Library of Congress </w:t>
            </w:r>
          </w:p>
          <w:p w:rsidR="00000000" w:rsidDel="00000000" w:rsidP="00000000" w:rsidRDefault="00000000" w:rsidRPr="00000000" w14:paraId="00000090">
            <w:pPr>
              <w:widowControl w:val="0"/>
              <w:spacing w:line="240" w:lineRule="auto"/>
              <w:rPr>
                <w:rFonts w:ascii="Calibri" w:cs="Calibri" w:eastAsia="Calibri" w:hAnsi="Calibri"/>
                <w:i w:val="1"/>
                <w:iCs w:val="1"/>
                <w:color w:val="242424"/>
                <w:sz w:val="12"/>
                <w:szCs w:val="12"/>
                <w:highlight w:val="white"/>
              </w:rPr>
            </w:pPr>
            <w:r w:rsidDel="00000000" w:rsidR="00000000" w:rsidRPr="00000000">
              <w:rPr>
                <w:rtl w:val="0"/>
              </w:rPr>
            </w:r>
          </w:p>
        </w:tc>
      </w:tr>
      <w:tr>
        <w:trPr>
          <w:cantSplit w:val="0"/>
          <w:trHeight w:val="1046.5136718749998" w:hRule="atLeast"/>
          <w:tblHeader w:val="0"/>
        </w:trPr>
        <w:tc>
          <w:tcPr>
            <w:gridSpan w:val="2"/>
            <w:vAlign w:val="center"/>
          </w:tcPr>
          <w:p w:rsidR="00000000" w:rsidDel="00000000" w:rsidP="00000000" w:rsidRDefault="00000000" w:rsidRPr="00000000" w14:paraId="00000091">
            <w:pPr>
              <w:widowControl w:val="0"/>
              <w:shd w:fill="ffffff" w:val="clear"/>
              <w:rPr>
                <w:rFonts w:ascii="Calibri" w:cs="Calibri" w:eastAsia="Calibri" w:hAnsi="Calibri"/>
                <w:b w:val="1"/>
                <w:bCs w:val="1"/>
                <w:color w:val="1f497d"/>
              </w:rPr>
            </w:pPr>
            <w:r w:rsidDel="00000000" w:rsidR="00000000" w:rsidRPr="00000000">
              <w:rPr>
                <w:rFonts w:ascii="Calibri" w:cs="Calibri" w:eastAsia="Calibri" w:hAnsi="Calibri"/>
                <w:b w:val="1"/>
                <w:bCs w:val="1"/>
                <w:color w:val="242424"/>
                <w:rtl w:val="0"/>
              </w:rPr>
              <w:t xml:space="preserve">Note: </w:t>
            </w:r>
            <w:r w:rsidDel="00000000" w:rsidR="00000000" w:rsidRPr="00000000">
              <w:rPr>
                <w:rFonts w:ascii="Calibri" w:cs="Calibri" w:eastAsia="Calibri" w:hAnsi="Calibri"/>
                <w:color w:val="242424"/>
                <w:rtl w:val="0"/>
              </w:rPr>
              <w:t xml:space="preserve">The political cartoon shows a locomotive labeled "Private Monopoly Special" racing down tracks labeled "Opportunity" while two trains labeled "Plain People Local" and "Legitimate Business" have been side-tracked, giving the monopoly the "right of way".</w:t>
            </w:r>
            <w:r w:rsidDel="00000000" w:rsidR="00000000" w:rsidRPr="00000000">
              <w:rPr>
                <w:rtl w:val="0"/>
              </w:rPr>
            </w:r>
          </w:p>
        </w:tc>
      </w:tr>
    </w:tbl>
    <w:p w:rsidR="00000000" w:rsidDel="00000000" w:rsidP="00000000" w:rsidRDefault="00000000" w:rsidRPr="00000000" w14:paraId="00000093">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4">
      <w:pPr>
        <w:widowControl w:val="0"/>
        <w:spacing w:line="240" w:lineRule="auto"/>
        <w:ind w:left="-81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5">
      <w:pPr>
        <w:widowControl w:val="0"/>
        <w:spacing w:line="240" w:lineRule="auto"/>
        <w:ind w:left="-810" w:firstLine="0"/>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943600" cy="3898900"/>
            <wp:effectExtent b="0" l="0" r="0" t="0"/>
            <wp:docPr id="6"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943600"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widowControl w:val="0"/>
        <w:spacing w:line="240" w:lineRule="auto"/>
        <w:ind w:left="-810" w:firstLine="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7">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https://www.loc.gov/resource/ppmsca.27635/</w:t>
        </w:r>
      </w:hyperlink>
      <w:r w:rsidDel="00000000" w:rsidR="00000000" w:rsidRPr="00000000">
        <w:rPr>
          <w:rtl w:val="0"/>
        </w:rPr>
      </w:r>
    </w:p>
    <w:p w:rsidR="00000000" w:rsidDel="00000000" w:rsidP="00000000" w:rsidRDefault="00000000" w:rsidRPr="00000000" w14:paraId="00000098">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9">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A">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B">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C">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D">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E">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F">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0">
      <w:pPr>
        <w:widowControl w:val="0"/>
        <w:spacing w:line="240" w:lineRule="auto"/>
        <w:rPr>
          <w:rFonts w:ascii="Calibri" w:cs="Calibri" w:eastAsia="Calibri" w:hAnsi="Calibri"/>
          <w:sz w:val="6"/>
          <w:szCs w:val="6"/>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1">
      <w:pPr>
        <w:widowControl w:val="0"/>
        <w:spacing w:line="240" w:lineRule="auto"/>
        <w:rPr>
          <w:rFonts w:ascii="Calibri" w:cs="Calibri" w:eastAsia="Calibri" w:hAnsi="Calibri"/>
          <w:sz w:val="6"/>
          <w:szCs w:val="6"/>
        </w:rPr>
      </w:pPr>
      <w:r w:rsidDel="00000000" w:rsidR="00000000" w:rsidRPr="00000000">
        <w:rPr>
          <w:rtl w:val="0"/>
        </w:rPr>
      </w:r>
    </w:p>
    <w:tbl>
      <w:tblPr>
        <w:tblStyle w:val="Table8"/>
        <w:tblW w:w="14715.0" w:type="dxa"/>
        <w:jc w:val="left"/>
        <w:tblInd w:w="-9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5"/>
        <w:gridCol w:w="13500"/>
        <w:tblGridChange w:id="0">
          <w:tblGrid>
            <w:gridCol w:w="1215"/>
            <w:gridCol w:w="1350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A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What did big businesses cost US?</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A4">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Carefully analyze </w:t>
            </w:r>
            <w:r w:rsidDel="00000000" w:rsidR="00000000" w:rsidRPr="00000000">
              <w:rPr>
                <w:rFonts w:ascii="Calibri" w:cs="Calibri" w:eastAsia="Calibri" w:hAnsi="Calibri"/>
                <w:rtl w:val="0"/>
              </w:rPr>
              <w:t xml:space="preserve">each political cartoon. As you look at each image, identify two symbols/images that critique trusts/monopolies. Describe how each symbol is used as a critique. </w:t>
            </w:r>
          </w:p>
        </w:tc>
      </w:tr>
    </w:tbl>
    <w:p w:rsidR="00000000" w:rsidDel="00000000" w:rsidP="00000000" w:rsidRDefault="00000000" w:rsidRPr="00000000" w14:paraId="000000A6">
      <w:pPr>
        <w:widowControl w:val="0"/>
        <w:spacing w:line="240" w:lineRule="auto"/>
        <w:ind w:left="-810" w:firstLine="0"/>
        <w:rPr>
          <w:sz w:val="10"/>
          <w:szCs w:val="10"/>
        </w:rPr>
      </w:pPr>
      <w:r w:rsidDel="00000000" w:rsidR="00000000" w:rsidRPr="00000000">
        <w:rPr>
          <w:rtl w:val="0"/>
        </w:rPr>
      </w:r>
    </w:p>
    <w:tbl>
      <w:tblPr>
        <w:tblStyle w:val="Table9"/>
        <w:tblW w:w="14715.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8.75"/>
        <w:gridCol w:w="3678.75"/>
        <w:gridCol w:w="3678.75"/>
        <w:gridCol w:w="3678.75"/>
        <w:tblGridChange w:id="0">
          <w:tblGrid>
            <w:gridCol w:w="3678.75"/>
            <w:gridCol w:w="3678.75"/>
            <w:gridCol w:w="3678.75"/>
            <w:gridCol w:w="3678.75"/>
          </w:tblGrid>
        </w:tblGridChange>
      </w:tblGrid>
      <w:tr>
        <w:trPr>
          <w:cantSplit w:val="0"/>
          <w:trHeight w:val="597.97851562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Source A</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Source B</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Source C</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Source D</w:t>
            </w:r>
          </w:p>
        </w:tc>
      </w:tr>
      <w:tr>
        <w:trPr>
          <w:cantSplit w:val="0"/>
          <w:trHeight w:val="204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#1 = </w:t>
            </w:r>
          </w:p>
          <w:p w:rsidR="00000000" w:rsidDel="00000000" w:rsidP="00000000" w:rsidRDefault="00000000" w:rsidRPr="00000000" w14:paraId="000000AC">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D">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E">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This is a critique of trusts because…</w:t>
            </w:r>
          </w:p>
          <w:p w:rsidR="00000000" w:rsidDel="00000000" w:rsidP="00000000" w:rsidRDefault="00000000" w:rsidRPr="00000000" w14:paraId="000000AF">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B0">
            <w:pPr>
              <w:widowControl w:val="0"/>
              <w:spacing w:line="240" w:lineRule="auto"/>
              <w:rPr>
                <w:rFonts w:ascii="Calibri" w:cs="Calibri" w:eastAsia="Calibri" w:hAnsi="Calibri"/>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Symbol #1 = </w:t>
            </w:r>
            <w:r w:rsidDel="00000000" w:rsidR="00000000" w:rsidRPr="00000000">
              <w:rPr>
                <w:rtl w:val="0"/>
              </w:rPr>
            </w:r>
          </w:p>
          <w:p w:rsidR="00000000" w:rsidDel="00000000" w:rsidP="00000000" w:rsidRDefault="00000000" w:rsidRPr="00000000" w14:paraId="000000B2">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4">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This is a critique of trusts because…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Symbol #1 = </w:t>
            </w:r>
            <w:r w:rsidDel="00000000" w:rsidR="00000000" w:rsidRPr="00000000">
              <w:rPr>
                <w:rtl w:val="0"/>
              </w:rPr>
            </w:r>
          </w:p>
          <w:p w:rsidR="00000000" w:rsidDel="00000000" w:rsidP="00000000" w:rsidRDefault="00000000" w:rsidRPr="00000000" w14:paraId="000000B6">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7">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8">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This is a critique of trusts because…</w:t>
            </w:r>
          </w:p>
          <w:p w:rsidR="00000000" w:rsidDel="00000000" w:rsidP="00000000" w:rsidRDefault="00000000" w:rsidRPr="00000000" w14:paraId="000000B9">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BA">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BB">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BC">
            <w:pPr>
              <w:widowControl w:val="0"/>
              <w:spacing w:line="240" w:lineRule="auto"/>
              <w:rPr>
                <w:rFonts w:ascii="Calibri" w:cs="Calibri" w:eastAsia="Calibri" w:hAnsi="Calibri"/>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Symbol #1 = </w:t>
            </w:r>
            <w:r w:rsidDel="00000000" w:rsidR="00000000" w:rsidRPr="00000000">
              <w:rPr>
                <w:rtl w:val="0"/>
              </w:rPr>
            </w:r>
          </w:p>
          <w:p w:rsidR="00000000" w:rsidDel="00000000" w:rsidP="00000000" w:rsidRDefault="00000000" w:rsidRPr="00000000" w14:paraId="000000BE">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F">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0">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This is a critique of trusts because…</w:t>
            </w:r>
            <w:r w:rsidDel="00000000" w:rsidR="00000000" w:rsidRPr="00000000">
              <w:rPr>
                <w:rtl w:val="0"/>
              </w:rPr>
            </w:r>
          </w:p>
        </w:tc>
      </w:tr>
      <w:tr>
        <w:trPr>
          <w:cantSplit w:val="0"/>
          <w:trHeight w:val="19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#2 = </w:t>
            </w:r>
          </w:p>
          <w:p w:rsidR="00000000" w:rsidDel="00000000" w:rsidP="00000000" w:rsidRDefault="00000000" w:rsidRPr="00000000" w14:paraId="000000C2">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3">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4">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This is a critique of trusts because…</w:t>
            </w:r>
          </w:p>
          <w:p w:rsidR="00000000" w:rsidDel="00000000" w:rsidP="00000000" w:rsidRDefault="00000000" w:rsidRPr="00000000" w14:paraId="000000C5">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C6">
            <w:pPr>
              <w:widowControl w:val="0"/>
              <w:spacing w:line="240" w:lineRule="auto"/>
              <w:rPr>
                <w:rFonts w:ascii="Calibri" w:cs="Calibri" w:eastAsia="Calibri" w:hAnsi="Calibri"/>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#2 = </w:t>
            </w:r>
          </w:p>
          <w:p w:rsidR="00000000" w:rsidDel="00000000" w:rsidP="00000000" w:rsidRDefault="00000000" w:rsidRPr="00000000" w14:paraId="000000C8">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9">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A">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This is a critique of trusts because…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#2 = </w:t>
            </w:r>
          </w:p>
          <w:p w:rsidR="00000000" w:rsidDel="00000000" w:rsidP="00000000" w:rsidRDefault="00000000" w:rsidRPr="00000000" w14:paraId="000000CC">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D">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E">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This is a critique of trusts because…</w:t>
            </w:r>
          </w:p>
          <w:p w:rsidR="00000000" w:rsidDel="00000000" w:rsidP="00000000" w:rsidRDefault="00000000" w:rsidRPr="00000000" w14:paraId="000000CF">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0">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1">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2">
            <w:pPr>
              <w:widowControl w:val="0"/>
              <w:spacing w:line="240" w:lineRule="auto"/>
              <w:rPr>
                <w:rFonts w:ascii="Calibri" w:cs="Calibri" w:eastAsia="Calibri" w:hAnsi="Calibri"/>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#2 = </w:t>
            </w:r>
          </w:p>
          <w:p w:rsidR="00000000" w:rsidDel="00000000" w:rsidP="00000000" w:rsidRDefault="00000000" w:rsidRPr="00000000" w14:paraId="000000D4">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5">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6">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This is a critique of trusts because…</w:t>
            </w:r>
            <w:r w:rsidDel="00000000" w:rsidR="00000000" w:rsidRPr="00000000">
              <w:rPr>
                <w:rtl w:val="0"/>
              </w:rPr>
            </w:r>
          </w:p>
        </w:tc>
      </w:tr>
    </w:tbl>
    <w:p w:rsidR="00000000" w:rsidDel="00000000" w:rsidP="00000000" w:rsidRDefault="00000000" w:rsidRPr="00000000" w14:paraId="000000D7">
      <w:pPr>
        <w:widowControl w:val="0"/>
        <w:spacing w:line="240" w:lineRule="auto"/>
        <w:ind w:left="-810" w:firstLine="0"/>
        <w:rPr/>
      </w:pPr>
      <w:r w:rsidDel="00000000" w:rsidR="00000000" w:rsidRPr="00000000">
        <w:rPr>
          <w:rtl w:val="0"/>
        </w:rPr>
      </w:r>
    </w:p>
    <w:tbl>
      <w:tblPr>
        <w:tblStyle w:val="Table10"/>
        <w:tblW w:w="14655.0" w:type="dxa"/>
        <w:jc w:val="left"/>
        <w:tblInd w:w="-8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55"/>
        <w:tblGridChange w:id="0">
          <w:tblGrid>
            <w:gridCol w:w="14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rtl w:val="0"/>
              </w:rPr>
              <w:t xml:space="preserve">elect the political cartoon that is the </w:t>
            </w:r>
            <w:r w:rsidDel="00000000" w:rsidR="00000000" w:rsidRPr="00000000">
              <w:rPr>
                <w:rFonts w:ascii="Calibri" w:cs="Calibri" w:eastAsia="Calibri" w:hAnsi="Calibri"/>
                <w:i w:val="1"/>
                <w:iCs w:val="1"/>
                <w:rtl w:val="0"/>
              </w:rPr>
              <w:t xml:space="preserve">most </w:t>
            </w:r>
            <w:r w:rsidDel="00000000" w:rsidR="00000000" w:rsidRPr="00000000">
              <w:rPr>
                <w:rFonts w:ascii="Calibri" w:cs="Calibri" w:eastAsia="Calibri" w:hAnsi="Calibri"/>
                <w:rtl w:val="0"/>
              </w:rPr>
              <w:t xml:space="preserve">effective critique of trusts/monopolies to a modern viewer – someone like you! Justify your choice. </w:t>
            </w:r>
            <w:r w:rsidDel="00000000" w:rsidR="00000000" w:rsidRPr="00000000">
              <w:rPr>
                <w:rtl w:val="0"/>
              </w:rPr>
            </w:r>
          </w:p>
        </w:tc>
      </w:tr>
      <w:tr>
        <w:trPr>
          <w:cantSplit w:val="0"/>
          <w:trHeight w:val="112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Source ______ is the most effective critique of trusts to a modern viewer because…</w:t>
            </w:r>
          </w:p>
          <w:p w:rsidR="00000000" w:rsidDel="00000000" w:rsidP="00000000" w:rsidRDefault="00000000" w:rsidRPr="00000000" w14:paraId="000000DA">
            <w:pPr>
              <w:widowControl w:val="0"/>
              <w:spacing w:line="240" w:lineRule="auto"/>
              <w:rPr>
                <w:rFonts w:ascii="Calibri" w:cs="Calibri" w:eastAsia="Calibri" w:hAnsi="Calibri"/>
                <w:i w:val="1"/>
                <w:iCs w:val="1"/>
              </w:rPr>
            </w:pPr>
            <w:r w:rsidDel="00000000" w:rsidR="00000000" w:rsidRPr="00000000">
              <w:rPr>
                <w:rtl w:val="0"/>
              </w:rPr>
            </w:r>
          </w:p>
        </w:tc>
      </w:tr>
    </w:tbl>
    <w:p w:rsidR="00000000" w:rsidDel="00000000" w:rsidP="00000000" w:rsidRDefault="00000000" w:rsidRPr="00000000" w14:paraId="000000DB">
      <w:pPr>
        <w:widowControl w:val="0"/>
        <w:spacing w:line="240" w:lineRule="auto"/>
        <w:ind w:left="-990" w:firstLine="0"/>
        <w:rPr>
          <w:sz w:val="2"/>
          <w:szCs w:val="2"/>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tbl>
    <w:tblPr>
      <w:tblStyle w:val="Table11"/>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DE">
          <w:pPr>
            <w:widowControl w:val="0"/>
            <w:spacing w:line="240" w:lineRule="auto"/>
            <w:rPr/>
          </w:pPr>
          <w:r w:rsidDel="00000000" w:rsidR="00000000" w:rsidRPr="00000000">
            <w:rPr/>
            <w:drawing>
              <wp:inline distB="114300" distT="114300" distL="114300" distR="114300">
                <wp:extent cx="1035326" cy="190500"/>
                <wp:effectExtent b="0" l="0" r="0" t="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DF">
          <w:pPr>
            <w:widowControl w:val="0"/>
            <w:spacing w:line="240" w:lineRule="auto"/>
            <w:jc w:val="center"/>
            <w:rPr/>
          </w:pPr>
          <w:r w:rsidDel="00000000" w:rsidR="00000000" w:rsidRPr="00000000">
            <w:rPr>
              <w:rtl w:val="0"/>
            </w:rPr>
            <w:t xml:space="preserve">critique</w:t>
          </w:r>
          <w:r w:rsidDel="00000000" w:rsidR="00000000" w:rsidRPr="00000000">
            <w:rPr/>
            <w:drawing>
              <wp:inline distB="114300" distT="114300" distL="114300" distR="114300">
                <wp:extent cx="1866900" cy="200025"/>
                <wp:effectExtent b="0" l="0" r="0" t="0"/>
                <wp:docPr id="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E0">
          <w:pPr>
            <w:widowControl w:val="0"/>
            <w:spacing w:line="240" w:lineRule="auto"/>
            <w:jc w:val="right"/>
            <w:rPr/>
          </w:pPr>
          <w:r w:rsidDel="00000000" w:rsidR="00000000" w:rsidRPr="00000000">
            <w:rPr/>
            <w:drawing>
              <wp:inline distB="114300" distT="114300" distL="114300" distR="114300">
                <wp:extent cx="766763" cy="278823"/>
                <wp:effectExtent b="0" l="0" r="0" t="0"/>
                <wp:docPr id="5"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E1">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loc.gov/resource/ppmsca.28412/" TargetMode="External"/><Relationship Id="rId10" Type="http://schemas.openxmlformats.org/officeDocument/2006/relationships/image" Target="media/image2.png"/><Relationship Id="rId13" Type="http://schemas.openxmlformats.org/officeDocument/2006/relationships/hyperlink" Target="https://www.loc.gov/resource/cph.3b10757/"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www.loc.gov/resource/cph.3b52004/" TargetMode="External"/><Relationship Id="rId14" Type="http://schemas.openxmlformats.org/officeDocument/2006/relationships/image" Target="media/image7.png"/><Relationship Id="rId17" Type="http://schemas.openxmlformats.org/officeDocument/2006/relationships/hyperlink" Target="https://www.loc.gov/resource/ppmsca.27635/" TargetMode="External"/><Relationship Id="rId16" Type="http://schemas.openxmlformats.org/officeDocument/2006/relationships/image" Target="media/image6.png"/><Relationship Id="rId5" Type="http://schemas.openxmlformats.org/officeDocument/2006/relationships/styles" Target="styles.xml"/><Relationship Id="rId6" Type="http://schemas.openxmlformats.org/officeDocument/2006/relationships/hyperlink" Target="https://docs.google.com/document/d/1Gt5YUb_3aAK8Kiga4NTisXeExI0VuE0THHPvR3pXyQs/edit?usp=sharing" TargetMode="External"/><Relationship Id="rId7" Type="http://schemas.openxmlformats.org/officeDocument/2006/relationships/hyperlink" Target="https://docs.google.com/document/d/18HzXwlzV0Sr4YN0QiXsjsP854uA5ecbrVpaHgZ6yjU4/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