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well do photographs reveal a community? (Immigration)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D2.His.8.9-12. Analyze how current interpretations of the past are limited by the extent to which available historical sources represent perspectives of people at the time.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16714a"/>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5: Immigration</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Identity     </w:t>
            </w:r>
            <w:r w:rsidDel="00000000" w:rsidR="00000000" w:rsidRPr="00000000">
              <w:rPr>
                <w:rFonts w:ascii="Calibri" w:cs="Calibri" w:eastAsia="Calibri" w:hAnsi="Calibri"/>
                <w:color w:val="bf9000"/>
                <w:highlight w:val="white"/>
                <w:rtl w:val="0"/>
              </w:rPr>
              <w:t xml:space="preserve">★ </w:t>
            </w:r>
            <w:r w:rsidDel="00000000" w:rsidR="00000000" w:rsidRPr="00000000">
              <w:rPr>
                <w:rFonts w:ascii="Calibri" w:cs="Calibri" w:eastAsia="Calibri" w:hAnsi="Calibri"/>
                <w:b w:val="1"/>
                <w:bCs w:val="1"/>
                <w:color w:val="bf9000"/>
                <w:highlight w:val="white"/>
                <w:rtl w:val="0"/>
              </w:rPr>
              <w:t xml:space="preserve">Questioning </w:t>
            </w:r>
            <w:r w:rsidDel="00000000" w:rsidR="00000000" w:rsidRPr="00000000">
              <w:rPr>
                <w:rFonts w:ascii="Calibri" w:cs="Calibri" w:eastAsia="Calibri" w:hAnsi="Calibri"/>
                <w:b w:val="1"/>
                <w:bCs w:val="1"/>
                <w:color w:val="bf9000"/>
                <w:highlight w:val="white"/>
                <w:rtl w:val="0"/>
              </w:rPr>
              <w:t xml:space="preserve"> </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 Photographs of immigrants from the early 1900s offer important insights into their communities.  At the same time, photographs from the era required long exposure times, were taken in black and white, and did not always provide a complete or unbiased view of reality.  In this inquiry, students will explore images of Chinese immigrant communities in the United States.  The photographs in the source set were intentionally selected to highlight this duality - they capture key details but also prompt the viewer to ask questions. </w:t>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Set:</w:t>
            </w:r>
            <w:r w:rsidDel="00000000" w:rsidR="00000000" w:rsidRPr="00000000">
              <w:rPr>
                <w:rFonts w:ascii="Calibri" w:cs="Calibri" w:eastAsia="Calibri" w:hAnsi="Calibri"/>
                <w:b w:val="1"/>
                <w:bCs w:val="1"/>
                <w:color w:val="3c78d8"/>
                <w:rtl w:val="0"/>
              </w:rPr>
              <w:t xml:space="preserve"> </w:t>
            </w:r>
            <w:r w:rsidDel="00000000" w:rsidR="00000000" w:rsidRPr="00000000">
              <w:rPr>
                <w:rFonts w:ascii="Calibri" w:cs="Calibri" w:eastAsia="Calibri" w:hAnsi="Calibri"/>
                <w:rtl w:val="0"/>
              </w:rPr>
              <w:t xml:space="preserve">Photographs of Immigrant Communities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tl w:val="0"/>
        </w:rPr>
      </w:r>
    </w:p>
    <w:tbl>
      <w:tblPr>
        <w:tblStyle w:val="Table3"/>
        <w:tblW w:w="14955.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3330"/>
        <w:gridCol w:w="270"/>
        <w:gridCol w:w="9585"/>
        <w:tblGridChange w:id="0">
          <w:tblGrid>
            <w:gridCol w:w="1770"/>
            <w:gridCol w:w="3330"/>
            <w:gridCol w:w="270"/>
            <w:gridCol w:w="9585"/>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4">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6">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 Guidance</w:t>
            </w:r>
          </w:p>
        </w:tc>
      </w:tr>
      <w:tr>
        <w:trPr>
          <w:cantSplit w:val="0"/>
          <w:trHeight w:val="1243.736979166667" w:hRule="atLeast"/>
          <w:tblHeader w:val="0"/>
        </w:trPr>
        <w:tc>
          <w:tcPr>
            <w:shd w:fill="a4c2f4" w:val="clear"/>
          </w:tcPr>
          <w:p w:rsidR="00000000" w:rsidDel="00000000" w:rsidP="00000000" w:rsidRDefault="00000000" w:rsidRPr="00000000" w14:paraId="00000018">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tl w:val="0"/>
              </w:rPr>
            </w:r>
          </w:p>
        </w:tc>
        <w:tc>
          <w:tcPr/>
          <w:p w:rsidR="00000000" w:rsidDel="00000000" w:rsidP="00000000" w:rsidRDefault="00000000" w:rsidRPr="00000000" w14:paraId="0000001A">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Participate in a whole-class brainstorm about what defines a community.</w:t>
            </w:r>
          </w:p>
        </w:tc>
        <w:tc>
          <w:tcPr>
            <w:vMerge w:val="restart"/>
            <w:tcBorders>
              <w:top w:color="000000" w:space="0" w:sz="0" w:val="nil"/>
              <w:bottom w:color="000000" w:space="0" w:sz="0" w:val="nil"/>
            </w:tcBorders>
          </w:tcPr>
          <w:p w:rsidR="00000000" w:rsidDel="00000000" w:rsidP="00000000" w:rsidRDefault="00000000" w:rsidRPr="00000000" w14:paraId="0000001B">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C">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Class begins with a whole-class brainstorm around the question “What defines a community?” If needed, the teacher may encourage students to consider how they would define the communities they are a part of to help generate ideas.  The teacher may emphasize that asking questions is central to the work of historians - even if not all questions can be answered. Next, the teacher distributes copies of </w:t>
            </w:r>
            <w:hyperlink r:id="rId6">
              <w:r w:rsidDel="00000000" w:rsidR="00000000" w:rsidRPr="00000000">
                <w:rPr>
                  <w:rFonts w:ascii="Calibri" w:cs="Calibri" w:eastAsia="Calibri" w:hAnsi="Calibri"/>
                  <w:color w:val="1155cc"/>
                  <w:u w:val="single"/>
                  <w:rtl w:val="0"/>
                </w:rPr>
                <w:t xml:space="preserve">immigrant community photographs</w:t>
              </w:r>
            </w:hyperlink>
            <w:r w:rsidDel="00000000" w:rsidR="00000000" w:rsidRPr="00000000">
              <w:rPr>
                <w:rFonts w:ascii="Calibri" w:cs="Calibri" w:eastAsia="Calibri" w:hAnsi="Calibri"/>
                <w:rtl w:val="0"/>
              </w:rPr>
              <w:t xml:space="preserve"> in the featured source set to each small group.  Working together, students carefully analyze the photographs, generating questions about each photograph.   They may record their questions directly on the images, on sticky notes, or on the </w:t>
            </w:r>
            <w:hyperlink r:id="rId7">
              <w:r w:rsidDel="00000000" w:rsidR="00000000" w:rsidRPr="00000000">
                <w:rPr>
                  <w:rFonts w:ascii="Calibri" w:cs="Calibri" w:eastAsia="Calibri" w:hAnsi="Calibri"/>
                  <w:color w:val="1155cc"/>
                  <w:u w:val="single"/>
                  <w:rtl w:val="0"/>
                </w:rPr>
                <w:t xml:space="preserve">graphic organizer</w:t>
              </w:r>
            </w:hyperlink>
            <w:r w:rsidDel="00000000" w:rsidR="00000000" w:rsidRPr="00000000">
              <w:rPr>
                <w:rFonts w:ascii="Calibri" w:cs="Calibri" w:eastAsia="Calibri" w:hAnsi="Calibri"/>
                <w:rtl w:val="0"/>
              </w:rPr>
              <w:t xml:space="preserve">.  The teacher then brings the class back together to introduce the compelling question – </w:t>
            </w:r>
            <w:r w:rsidDel="00000000" w:rsidR="00000000" w:rsidRPr="00000000">
              <w:rPr>
                <w:rFonts w:ascii="Calibri" w:cs="Calibri" w:eastAsia="Calibri" w:hAnsi="Calibri"/>
                <w:i w:val="1"/>
                <w:iCs w:val="1"/>
                <w:rtl w:val="0"/>
              </w:rPr>
              <w:t xml:space="preserve">How well do photographs reveal a community?</w:t>
            </w:r>
            <w:r w:rsidDel="00000000" w:rsidR="00000000" w:rsidRPr="00000000">
              <w:rPr>
                <w:rFonts w:ascii="Calibri" w:cs="Calibri" w:eastAsia="Calibri" w:hAnsi="Calibri"/>
                <w:rtl w:val="0"/>
              </w:rPr>
              <w:t xml:space="preserve"> In their groups, students then select one photograph from the set and discuss what they would need to know to answer the compelling question. Again, students should record their questions on the image, on sticky notes, or on the graphic organizer.  Students can share their questions with the class.  As an extension, students could conduct research to answer the questions they generated.</w:t>
            </w:r>
            <w:r w:rsidDel="00000000" w:rsidR="00000000" w:rsidRPr="00000000">
              <w:rPr>
                <w:rtl w:val="0"/>
              </w:rPr>
            </w:r>
          </w:p>
        </w:tc>
      </w:tr>
      <w:tr>
        <w:trPr>
          <w:cantSplit w:val="0"/>
          <w:trHeight w:val="1243.736979166667" w:hRule="atLeast"/>
          <w:tblHeader w:val="0"/>
        </w:trPr>
        <w:tc>
          <w:tcPr>
            <w:shd w:fill="a4c2f4" w:val="clear"/>
          </w:tcPr>
          <w:p w:rsidR="00000000" w:rsidDel="00000000" w:rsidP="00000000" w:rsidRDefault="00000000" w:rsidRPr="00000000" w14:paraId="0000001D">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1E">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Craft questions about each of the photographs. </w:t>
            </w:r>
          </w:p>
        </w:tc>
        <w:tc>
          <w:tcPr>
            <w:vMerge w:val="continue"/>
            <w:tcBorders>
              <w:top w:color="000000" w:space="0" w:sz="0" w:val="nil"/>
              <w:bottom w:color="000000" w:space="0" w:sz="0" w:val="nil"/>
            </w:tcBorders>
          </w:tcPr>
          <w:p w:rsidR="00000000" w:rsidDel="00000000" w:rsidP="00000000" w:rsidRDefault="00000000" w:rsidRPr="00000000" w14:paraId="0000001F">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0">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243.736979166667" w:hRule="atLeast"/>
          <w:tblHeader w:val="0"/>
        </w:trPr>
        <w:tc>
          <w:tcPr>
            <w:shd w:fill="a4c2f4" w:val="clear"/>
          </w:tcPr>
          <w:p w:rsidR="00000000" w:rsidDel="00000000" w:rsidP="00000000" w:rsidRDefault="00000000" w:rsidRPr="00000000" w14:paraId="00000021">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2">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Pose questions that could help answer the compelling question for one of the photographs. </w:t>
            </w:r>
          </w:p>
        </w:tc>
        <w:tc>
          <w:tcPr>
            <w:vMerge w:val="continue"/>
            <w:tcBorders>
              <w:top w:color="000000" w:space="0" w:sz="0" w:val="nil"/>
              <w:bottom w:color="000000" w:space="0" w:sz="0" w:val="nil"/>
            </w:tcBorders>
          </w:tcPr>
          <w:p w:rsidR="00000000" w:rsidDel="00000000" w:rsidP="00000000" w:rsidRDefault="00000000" w:rsidRPr="00000000" w14:paraId="00000023">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4">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5">
      <w:pPr>
        <w:widowControl w:val="0"/>
        <w:spacing w:line="240" w:lineRule="auto"/>
        <w:ind w:left="-810" w:firstLine="0"/>
        <w:rPr>
          <w:rFonts w:ascii="Calibri" w:cs="Calibri" w:eastAsia="Calibri" w:hAnsi="Calibri"/>
          <w:sz w:val="6"/>
          <w:szCs w:val="6"/>
        </w:rPr>
        <w:sectPr>
          <w:headerReference r:id="rId8" w:type="default"/>
          <w:footerReference r:id="rId9"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6">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7">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well do photographs reveal a community?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9">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A">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B">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rtl w:val="0"/>
              </w:rPr>
              <w:t xml:space="preserve">Detroit Publishing Co., Byron, photographer, “In Chinatown, New York”, ca. 1900, </w:t>
            </w:r>
            <w:r w:rsidDel="00000000" w:rsidR="00000000" w:rsidRPr="00000000">
              <w:rPr>
                <w:rFonts w:ascii="Calibri" w:cs="Calibri" w:eastAsia="Calibri" w:hAnsi="Calibri"/>
                <w:i w:val="1"/>
                <w:iCs w:val="1"/>
                <w:rtl w:val="0"/>
              </w:rPr>
              <w:t xml:space="preserve">Library of Congress</w:t>
            </w:r>
          </w:p>
          <w:p w:rsidR="00000000" w:rsidDel="00000000" w:rsidP="00000000" w:rsidRDefault="00000000" w:rsidRPr="00000000" w14:paraId="0000002C">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2D">
      <w:pPr>
        <w:widowControl w:val="0"/>
        <w:spacing w:line="240" w:lineRule="auto"/>
        <w:ind w:left="-810" w:right="-630" w:firstLine="0"/>
        <w:jc w:val="center"/>
        <w:rPr/>
      </w:pPr>
      <w:r w:rsidDel="00000000" w:rsidR="00000000" w:rsidRPr="00000000">
        <w:rPr/>
        <w:drawing>
          <wp:inline distB="114300" distT="114300" distL="114300" distR="114300">
            <wp:extent cx="5943600" cy="4635500"/>
            <wp:effectExtent b="0" l="0" r="0" t="0"/>
            <wp:docPr id="3" name="image7.png"/>
            <a:graphic>
              <a:graphicData uri="http://schemas.openxmlformats.org/drawingml/2006/picture">
                <pic:pic>
                  <pic:nvPicPr>
                    <pic:cNvPr id="0" name="image7.png"/>
                    <pic:cNvPicPr preferRelativeResize="0"/>
                  </pic:nvPicPr>
                  <pic:blipFill>
                    <a:blip r:embed="rId10"/>
                    <a:srcRect b="0" l="23397" r="23397" t="0"/>
                    <a:stretch>
                      <a:fillRect/>
                    </a:stretch>
                  </pic:blipFill>
                  <pic:spPr>
                    <a:xfrm>
                      <a:off x="0" y="0"/>
                      <a:ext cx="594360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widowControl w:val="0"/>
        <w:spacing w:line="240" w:lineRule="auto"/>
        <w:ind w:left="-810" w:right="-720" w:firstLine="0"/>
        <w:jc w:val="center"/>
        <w:rPr/>
      </w:pPr>
      <w:r w:rsidDel="00000000" w:rsidR="00000000" w:rsidRPr="00000000">
        <w:rPr>
          <w:rtl w:val="0"/>
        </w:rPr>
      </w:r>
    </w:p>
    <w:p w:rsidR="00000000" w:rsidDel="00000000" w:rsidP="00000000" w:rsidRDefault="00000000" w:rsidRPr="00000000" w14:paraId="0000002F">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1">
        <w:r w:rsidDel="00000000" w:rsidR="00000000" w:rsidRPr="00000000">
          <w:rPr>
            <w:rFonts w:ascii="Calibri" w:cs="Calibri" w:eastAsia="Calibri" w:hAnsi="Calibri"/>
            <w:color w:val="1155cc"/>
            <w:sz w:val="20"/>
            <w:szCs w:val="20"/>
            <w:u w:val="single"/>
            <w:rtl w:val="0"/>
          </w:rPr>
          <w:t xml:space="preserve">https://www.loc.gov/resource/det.4a09039/</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30">
      <w:pPr>
        <w:widowControl w:val="0"/>
        <w:spacing w:line="240" w:lineRule="auto"/>
        <w:ind w:left="-810" w:firstLine="0"/>
        <w:rPr>
          <w:rFonts w:ascii="Calibri" w:cs="Calibri" w:eastAsia="Calibri" w:hAnsi="Calibri"/>
          <w:sz w:val="6"/>
          <w:szCs w:val="6"/>
        </w:rPr>
      </w:pPr>
      <w:r w:rsidDel="00000000" w:rsidR="00000000" w:rsidRPr="00000000">
        <w:br w:type="page"/>
      </w:r>
      <w:r w:rsidDel="00000000" w:rsidR="00000000" w:rsidRPr="00000000">
        <w:rPr>
          <w:rtl w:val="0"/>
        </w:rPr>
      </w:r>
    </w:p>
    <w:p w:rsidR="00000000" w:rsidDel="00000000" w:rsidP="00000000" w:rsidRDefault="00000000" w:rsidRPr="00000000" w14:paraId="00000031">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32">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3">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well do photographs reveal a community?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3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7">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Alfred A. Hart, “Laborers and rocks, near opening of Summit Tunnel”, between 1865 and 1867,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38">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39">
      <w:pPr>
        <w:widowControl w:val="0"/>
        <w:spacing w:line="240" w:lineRule="auto"/>
        <w:ind w:left="-810" w:firstLine="0"/>
        <w:rPr/>
      </w:pPr>
      <w:r w:rsidDel="00000000" w:rsidR="00000000" w:rsidRPr="00000000">
        <w:rPr>
          <w:rtl w:val="0"/>
        </w:rPr>
      </w:r>
    </w:p>
    <w:p w:rsidR="00000000" w:rsidDel="00000000" w:rsidP="00000000" w:rsidRDefault="00000000" w:rsidRPr="00000000" w14:paraId="0000003A">
      <w:pPr>
        <w:widowControl w:val="0"/>
        <w:spacing w:line="240" w:lineRule="auto"/>
        <w:ind w:left="-810" w:right="-720" w:firstLine="0"/>
        <w:jc w:val="center"/>
        <w:rPr/>
      </w:pPr>
      <w:r w:rsidDel="00000000" w:rsidR="00000000" w:rsidRPr="00000000">
        <w:rPr/>
        <w:drawing>
          <wp:inline distB="114300" distT="114300" distL="114300" distR="114300">
            <wp:extent cx="6272213" cy="5963580"/>
            <wp:effectExtent b="0" l="0" r="0" t="0"/>
            <wp:docPr id="1" name="image4.png"/>
            <a:graphic>
              <a:graphicData uri="http://schemas.openxmlformats.org/drawingml/2006/picture">
                <pic:pic>
                  <pic:nvPicPr>
                    <pic:cNvPr id="0" name="image4.png"/>
                    <pic:cNvPicPr preferRelativeResize="0"/>
                  </pic:nvPicPr>
                  <pic:blipFill>
                    <a:blip r:embed="rId12"/>
                    <a:srcRect b="0" l="28045" r="28365" t="0"/>
                    <a:stretch>
                      <a:fillRect/>
                    </a:stretch>
                  </pic:blipFill>
                  <pic:spPr>
                    <a:xfrm>
                      <a:off x="0" y="0"/>
                      <a:ext cx="6272213" cy="596358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3">
        <w:r w:rsidDel="00000000" w:rsidR="00000000" w:rsidRPr="00000000">
          <w:rPr>
            <w:rFonts w:ascii="Calibri" w:cs="Calibri" w:eastAsia="Calibri" w:hAnsi="Calibri"/>
            <w:color w:val="1155cc"/>
            <w:sz w:val="20"/>
            <w:szCs w:val="20"/>
            <w:u w:val="single"/>
            <w:rtl w:val="0"/>
          </w:rPr>
          <w:t xml:space="preserve">https://www.loc.gov/resource/cph.3a50798/</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3C">
      <w:pPr>
        <w:widowControl w:val="0"/>
        <w:spacing w:line="240" w:lineRule="auto"/>
        <w:ind w:left="-810" w:firstLine="0"/>
        <w:rPr/>
      </w:pPr>
      <w:r w:rsidDel="00000000" w:rsidR="00000000" w:rsidRPr="00000000">
        <w:br w:type="page"/>
      </w:r>
      <w:r w:rsidDel="00000000" w:rsidR="00000000" w:rsidRPr="00000000">
        <w:rPr>
          <w:rtl w:val="0"/>
        </w:rPr>
      </w:r>
    </w:p>
    <w:p w:rsidR="00000000" w:rsidDel="00000000" w:rsidP="00000000" w:rsidRDefault="00000000" w:rsidRPr="00000000" w14:paraId="0000003D">
      <w:pPr>
        <w:widowControl w:val="0"/>
        <w:spacing w:line="240" w:lineRule="auto"/>
        <w:ind w:left="-810" w:firstLine="0"/>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E">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well do photographs reveal a community?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0">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1">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rtl w:val="0"/>
              </w:rPr>
              <w:t xml:space="preserve">Arnold Genthe, “The vegetable peddler, Chinatown, San Francisco”, created between 1896 and 1906, </w:t>
            </w:r>
            <w:r w:rsidDel="00000000" w:rsidR="00000000" w:rsidRPr="00000000">
              <w:rPr>
                <w:rFonts w:ascii="Calibri" w:cs="Calibri" w:eastAsia="Calibri" w:hAnsi="Calibri"/>
                <w:i w:val="1"/>
                <w:iCs w:val="1"/>
                <w:rtl w:val="0"/>
              </w:rPr>
              <w:t xml:space="preserve">Library of Congress</w:t>
            </w:r>
            <w:r w:rsidDel="00000000" w:rsidR="00000000" w:rsidRPr="00000000">
              <w:rPr>
                <w:rtl w:val="0"/>
              </w:rPr>
            </w:r>
          </w:p>
          <w:p w:rsidR="00000000" w:rsidDel="00000000" w:rsidP="00000000" w:rsidRDefault="00000000" w:rsidRPr="00000000" w14:paraId="00000043">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44">
      <w:pPr>
        <w:widowControl w:val="0"/>
        <w:spacing w:line="240" w:lineRule="auto"/>
        <w:ind w:left="-810" w:firstLine="0"/>
        <w:rPr/>
      </w:pPr>
      <w:r w:rsidDel="00000000" w:rsidR="00000000" w:rsidRPr="00000000">
        <w:rPr>
          <w:rtl w:val="0"/>
        </w:rPr>
      </w:r>
    </w:p>
    <w:p w:rsidR="00000000" w:rsidDel="00000000" w:rsidP="00000000" w:rsidRDefault="00000000" w:rsidRPr="00000000" w14:paraId="00000045">
      <w:pPr>
        <w:widowControl w:val="0"/>
        <w:spacing w:line="240" w:lineRule="auto"/>
        <w:ind w:left="-810" w:right="-720" w:firstLine="0"/>
        <w:jc w:val="center"/>
        <w:rPr/>
      </w:pPr>
      <w:r w:rsidDel="00000000" w:rsidR="00000000" w:rsidRPr="00000000">
        <w:rPr/>
        <w:drawing>
          <wp:inline distB="114300" distT="114300" distL="114300" distR="114300">
            <wp:extent cx="5538788" cy="6519614"/>
            <wp:effectExtent b="0" l="0" r="0" t="0"/>
            <wp:docPr id="4" name="image6.png"/>
            <a:graphic>
              <a:graphicData uri="http://schemas.openxmlformats.org/drawingml/2006/picture">
                <pic:pic>
                  <pic:nvPicPr>
                    <pic:cNvPr id="0" name="image6.png"/>
                    <pic:cNvPicPr preferRelativeResize="0"/>
                  </pic:nvPicPr>
                  <pic:blipFill>
                    <a:blip r:embed="rId14"/>
                    <a:srcRect b="0" l="32372" r="32372" t="0"/>
                    <a:stretch>
                      <a:fillRect/>
                    </a:stretch>
                  </pic:blipFill>
                  <pic:spPr>
                    <a:xfrm>
                      <a:off x="0" y="0"/>
                      <a:ext cx="5538788" cy="6519614"/>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5">
        <w:r w:rsidDel="00000000" w:rsidR="00000000" w:rsidRPr="00000000">
          <w:rPr>
            <w:rFonts w:ascii="Calibri" w:cs="Calibri" w:eastAsia="Calibri" w:hAnsi="Calibri"/>
            <w:color w:val="1155cc"/>
            <w:sz w:val="20"/>
            <w:szCs w:val="20"/>
            <w:u w:val="single"/>
            <w:rtl w:val="0"/>
          </w:rPr>
          <w:t xml:space="preserve">https://www.loc.gov/resource/agc.7a09129/</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47">
      <w:pPr>
        <w:widowControl w:val="0"/>
        <w:spacing w:line="240" w:lineRule="auto"/>
        <w:ind w:left="-810" w:firstLine="0"/>
        <w:rPr/>
      </w:pPr>
      <w:r w:rsidDel="00000000" w:rsidR="00000000" w:rsidRPr="00000000">
        <w:rPr>
          <w:rtl w:val="0"/>
        </w:rPr>
      </w:r>
    </w:p>
    <w:p w:rsidR="00000000" w:rsidDel="00000000" w:rsidP="00000000" w:rsidRDefault="00000000" w:rsidRPr="00000000" w14:paraId="00000048">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7"/>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49">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well do photographs reveal a community?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C">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D">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Frances Benjamin Johnston</w:t>
            </w:r>
            <w:r w:rsidDel="00000000" w:rsidR="00000000" w:rsidRPr="00000000">
              <w:rPr>
                <w:rFonts w:ascii="Calibri" w:cs="Calibri" w:eastAsia="Calibri" w:hAnsi="Calibri"/>
                <w:rtl w:val="0"/>
              </w:rPr>
              <w:t xml:space="preserve">, “Chinatown, San Francisco, Ca.l”, 1903, </w:t>
            </w:r>
            <w:r w:rsidDel="00000000" w:rsidR="00000000" w:rsidRPr="00000000">
              <w:rPr>
                <w:rFonts w:ascii="Calibri" w:cs="Calibri" w:eastAsia="Calibri" w:hAnsi="Calibri"/>
                <w:i w:val="1"/>
                <w:iCs w:val="1"/>
                <w:rtl w:val="0"/>
              </w:rPr>
              <w:t xml:space="preserve">Library of Congress</w:t>
            </w:r>
          </w:p>
          <w:p w:rsidR="00000000" w:rsidDel="00000000" w:rsidP="00000000" w:rsidRDefault="00000000" w:rsidRPr="00000000" w14:paraId="0000004E">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4F">
      <w:pPr>
        <w:widowControl w:val="0"/>
        <w:spacing w:line="240" w:lineRule="auto"/>
        <w:ind w:left="-810" w:firstLine="0"/>
        <w:jc w:val="center"/>
        <w:rPr/>
      </w:pPr>
      <w:r w:rsidDel="00000000" w:rsidR="00000000" w:rsidRPr="00000000">
        <w:rPr/>
        <w:drawing>
          <wp:inline distB="114300" distT="114300" distL="114300" distR="114300">
            <wp:extent cx="4886325" cy="6096000"/>
            <wp:effectExtent b="0" l="0" r="0" t="0"/>
            <wp:docPr id="2"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4886325" cy="60960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widowControl w:val="0"/>
        <w:spacing w:line="240" w:lineRule="auto"/>
        <w:rPr/>
      </w:pPr>
      <w:r w:rsidDel="00000000" w:rsidR="00000000" w:rsidRPr="00000000">
        <w:rPr>
          <w:rFonts w:ascii="Calibri" w:cs="Calibri" w:eastAsia="Calibri" w:hAnsi="Calibri"/>
          <w:color w:val="595959"/>
          <w:sz w:val="20"/>
          <w:szCs w:val="20"/>
          <w:rtl w:val="0"/>
        </w:rPr>
        <w:t xml:space="preserve">            Public domain. Available at the Library of Congress: </w:t>
      </w:r>
      <w:hyperlink r:id="rId17">
        <w:r w:rsidDel="00000000" w:rsidR="00000000" w:rsidRPr="00000000">
          <w:rPr>
            <w:rFonts w:ascii="Calibri" w:cs="Calibri" w:eastAsia="Calibri" w:hAnsi="Calibri"/>
            <w:color w:val="1155cc"/>
            <w:sz w:val="20"/>
            <w:szCs w:val="20"/>
            <w:u w:val="single"/>
            <w:rtl w:val="0"/>
          </w:rPr>
          <w:t xml:space="preserve">https://www.loc.gov/item/2003654728/</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51">
      <w:pPr>
        <w:widowControl w:val="0"/>
        <w:spacing w:line="240" w:lineRule="auto"/>
        <w:ind w:left="-810" w:firstLine="0"/>
        <w:rPr/>
      </w:pPr>
      <w:r w:rsidDel="00000000" w:rsidR="00000000" w:rsidRPr="00000000">
        <w:rPr>
          <w:rtl w:val="0"/>
        </w:rPr>
      </w:r>
    </w:p>
    <w:p w:rsidR="00000000" w:rsidDel="00000000" w:rsidP="00000000" w:rsidRDefault="00000000" w:rsidRPr="00000000" w14:paraId="00000052">
      <w:pPr>
        <w:widowControl w:val="0"/>
        <w:spacing w:line="240" w:lineRule="auto"/>
        <w:ind w:left="-810" w:firstLine="0"/>
        <w:rPr/>
      </w:pPr>
      <w:r w:rsidDel="00000000" w:rsidR="00000000" w:rsidRPr="00000000">
        <w:rPr>
          <w:rtl w:val="0"/>
        </w:rPr>
      </w:r>
    </w:p>
    <w:p w:rsidR="00000000" w:rsidDel="00000000" w:rsidP="00000000" w:rsidRDefault="00000000" w:rsidRPr="00000000" w14:paraId="00000053">
      <w:pPr>
        <w:widowControl w:val="0"/>
        <w:spacing w:line="240" w:lineRule="auto"/>
        <w:ind w:left="-810" w:firstLine="0"/>
        <w:rPr/>
      </w:pPr>
      <w:r w:rsidDel="00000000" w:rsidR="00000000" w:rsidRPr="00000000">
        <w:rPr>
          <w:rtl w:val="0"/>
        </w:rPr>
      </w:r>
    </w:p>
    <w:p w:rsidR="00000000" w:rsidDel="00000000" w:rsidP="00000000" w:rsidRDefault="00000000" w:rsidRPr="00000000" w14:paraId="00000054">
      <w:pPr>
        <w:widowControl w:val="0"/>
        <w:spacing w:line="240" w:lineRule="auto"/>
        <w:ind w:left="-810" w:firstLine="0"/>
        <w:rPr/>
      </w:pPr>
      <w:r w:rsidDel="00000000" w:rsidR="00000000" w:rsidRPr="00000000">
        <w:rPr>
          <w:rtl w:val="0"/>
        </w:rPr>
      </w:r>
    </w:p>
    <w:p w:rsidR="00000000" w:rsidDel="00000000" w:rsidP="00000000" w:rsidRDefault="00000000" w:rsidRPr="00000000" w14:paraId="00000055">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6">
      <w:pPr>
        <w:widowControl w:val="0"/>
        <w:spacing w:line="240" w:lineRule="auto"/>
        <w:rPr>
          <w:rFonts w:ascii="Calibri" w:cs="Calibri" w:eastAsia="Calibri" w:hAnsi="Calibri"/>
          <w:sz w:val="6"/>
          <w:szCs w:val="6"/>
        </w:rPr>
      </w:pPr>
      <w:r w:rsidDel="00000000" w:rsidR="00000000" w:rsidRPr="00000000">
        <w:rPr>
          <w:rtl w:val="0"/>
        </w:rPr>
      </w:r>
    </w:p>
    <w:tbl>
      <w:tblPr>
        <w:tblStyle w:val="Table8"/>
        <w:tblW w:w="11190.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285"/>
        <w:tblGridChange w:id="0">
          <w:tblGrid>
            <w:gridCol w:w="1905"/>
            <w:gridCol w:w="9285"/>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57">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Graphic Organizer: How well do photographs reveal a community?</w:t>
            </w: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59">
            <w:pPr>
              <w:widowControl w:val="0"/>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1: </w:t>
            </w:r>
            <w:r w:rsidDel="00000000" w:rsidR="00000000" w:rsidRPr="00000000">
              <w:rPr>
                <w:rFonts w:ascii="Calibri" w:cs="Calibri" w:eastAsia="Calibri" w:hAnsi="Calibri"/>
                <w:rtl w:val="0"/>
              </w:rPr>
              <w:t xml:space="preserve">Analyze each source. Then craft questions you have about each of the photographs. </w:t>
            </w:r>
          </w:p>
        </w:tc>
      </w:tr>
    </w:tbl>
    <w:p w:rsidR="00000000" w:rsidDel="00000000" w:rsidP="00000000" w:rsidRDefault="00000000" w:rsidRPr="00000000" w14:paraId="0000005B">
      <w:pPr>
        <w:widowControl w:val="0"/>
        <w:spacing w:line="240" w:lineRule="auto"/>
        <w:ind w:left="-810" w:firstLine="0"/>
        <w:rPr/>
      </w:pPr>
      <w:r w:rsidDel="00000000" w:rsidR="00000000" w:rsidRPr="00000000">
        <w:rPr>
          <w:rtl w:val="0"/>
        </w:rPr>
      </w:r>
    </w:p>
    <w:p w:rsidR="00000000" w:rsidDel="00000000" w:rsidP="00000000" w:rsidRDefault="00000000" w:rsidRPr="00000000" w14:paraId="0000005C">
      <w:pPr>
        <w:widowControl w:val="0"/>
        <w:spacing w:line="240" w:lineRule="auto"/>
        <w:ind w:left="-810" w:firstLine="0"/>
        <w:rPr/>
      </w:pPr>
      <w:r w:rsidDel="00000000" w:rsidR="00000000" w:rsidRPr="00000000">
        <w:rPr>
          <w:rtl w:val="0"/>
        </w:rPr>
      </w:r>
    </w:p>
    <w:tbl>
      <w:tblPr>
        <w:tblStyle w:val="Table9"/>
        <w:tblW w:w="11235.0" w:type="dxa"/>
        <w:jc w:val="left"/>
        <w:tblInd w:w="-9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10"/>
        <w:gridCol w:w="5325"/>
        <w:tblGridChange w:id="0">
          <w:tblGrid>
            <w:gridCol w:w="5910"/>
            <w:gridCol w:w="5325"/>
          </w:tblGrid>
        </w:tblGridChange>
      </w:tblGrid>
      <w:tr>
        <w:trPr>
          <w:cantSplit w:val="0"/>
          <w:trHeight w:val="26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Source A</w:t>
            </w:r>
          </w:p>
          <w:p w:rsidR="00000000" w:rsidDel="00000000" w:rsidP="00000000" w:rsidRDefault="00000000" w:rsidRPr="00000000" w14:paraId="0000005E">
            <w:pPr>
              <w:widowControl w:val="0"/>
              <w:spacing w:line="240" w:lineRule="auto"/>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5F">
            <w:pPr>
              <w:widowControl w:val="0"/>
              <w:numPr>
                <w:ilvl w:val="0"/>
                <w:numId w:val="1"/>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0">
            <w:pPr>
              <w:widowControl w:val="0"/>
              <w:numPr>
                <w:ilvl w:val="0"/>
                <w:numId w:val="1"/>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1">
            <w:pPr>
              <w:widowControl w:val="0"/>
              <w:numPr>
                <w:ilvl w:val="0"/>
                <w:numId w:val="1"/>
              </w:numPr>
              <w:spacing w:line="480" w:lineRule="auto"/>
              <w:ind w:left="720" w:hanging="360"/>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Source B</w:t>
            </w:r>
          </w:p>
          <w:p w:rsidR="00000000" w:rsidDel="00000000" w:rsidP="00000000" w:rsidRDefault="00000000" w:rsidRPr="00000000" w14:paraId="00000063">
            <w:pPr>
              <w:widowControl w:val="0"/>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4">
            <w:pPr>
              <w:widowControl w:val="0"/>
              <w:numPr>
                <w:ilvl w:val="0"/>
                <w:numId w:val="4"/>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5">
            <w:pPr>
              <w:widowControl w:val="0"/>
              <w:numPr>
                <w:ilvl w:val="0"/>
                <w:numId w:val="4"/>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6">
            <w:pPr>
              <w:widowControl w:val="0"/>
              <w:numPr>
                <w:ilvl w:val="0"/>
                <w:numId w:val="4"/>
              </w:numPr>
              <w:spacing w:line="480" w:lineRule="auto"/>
              <w:ind w:left="720" w:hanging="360"/>
              <w:rPr>
                <w:rFonts w:ascii="Calibri" w:cs="Calibri" w:eastAsia="Calibri" w:hAnsi="Calibri"/>
                <w:b w:val="1"/>
                <w:bCs w:val="1"/>
                <w:sz w:val="24"/>
                <w:szCs w:val="24"/>
              </w:rPr>
            </w:pPr>
            <w:r w:rsidDel="00000000" w:rsidR="00000000" w:rsidRPr="00000000">
              <w:rPr>
                <w:rtl w:val="0"/>
              </w:rPr>
            </w:r>
          </w:p>
        </w:tc>
      </w:tr>
      <w:tr>
        <w:trPr>
          <w:cantSplit w:val="0"/>
          <w:trHeight w:val="26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Source C</w:t>
            </w:r>
          </w:p>
          <w:p w:rsidR="00000000" w:rsidDel="00000000" w:rsidP="00000000" w:rsidRDefault="00000000" w:rsidRPr="00000000" w14:paraId="00000068">
            <w:pPr>
              <w:widowControl w:val="0"/>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9">
            <w:pPr>
              <w:widowControl w:val="0"/>
              <w:numPr>
                <w:ilvl w:val="0"/>
                <w:numId w:val="2"/>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A">
            <w:pPr>
              <w:widowControl w:val="0"/>
              <w:numPr>
                <w:ilvl w:val="0"/>
                <w:numId w:val="2"/>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B">
            <w:pPr>
              <w:widowControl w:val="0"/>
              <w:numPr>
                <w:ilvl w:val="0"/>
                <w:numId w:val="2"/>
              </w:numPr>
              <w:spacing w:line="480" w:lineRule="auto"/>
              <w:ind w:left="720" w:hanging="360"/>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Source D</w:t>
            </w:r>
          </w:p>
          <w:p w:rsidR="00000000" w:rsidDel="00000000" w:rsidP="00000000" w:rsidRDefault="00000000" w:rsidRPr="00000000" w14:paraId="0000006D">
            <w:pPr>
              <w:widowControl w:val="0"/>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E">
            <w:pPr>
              <w:widowControl w:val="0"/>
              <w:numPr>
                <w:ilvl w:val="0"/>
                <w:numId w:val="3"/>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F">
            <w:pPr>
              <w:widowControl w:val="0"/>
              <w:numPr>
                <w:ilvl w:val="0"/>
                <w:numId w:val="3"/>
              </w:numPr>
              <w:spacing w:line="480" w:lineRule="auto"/>
              <w:ind w:left="720" w:hanging="36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0">
            <w:pPr>
              <w:widowControl w:val="0"/>
              <w:numPr>
                <w:ilvl w:val="0"/>
                <w:numId w:val="3"/>
              </w:numPr>
              <w:spacing w:line="48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tc>
      </w:tr>
    </w:tbl>
    <w:p w:rsidR="00000000" w:rsidDel="00000000" w:rsidP="00000000" w:rsidRDefault="00000000" w:rsidRPr="00000000" w14:paraId="00000071">
      <w:pPr>
        <w:widowControl w:val="0"/>
        <w:spacing w:line="240" w:lineRule="auto"/>
        <w:ind w:left="-810" w:firstLine="0"/>
        <w:rPr/>
      </w:pPr>
      <w:r w:rsidDel="00000000" w:rsidR="00000000" w:rsidRPr="00000000">
        <w:rPr>
          <w:rtl w:val="0"/>
        </w:rPr>
      </w:r>
    </w:p>
    <w:tbl>
      <w:tblPr>
        <w:tblStyle w:val="Table10"/>
        <w:tblW w:w="11250.0" w:type="dxa"/>
        <w:jc w:val="left"/>
        <w:tblInd w:w="-9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50"/>
        <w:tblGridChange w:id="0">
          <w:tblGrid>
            <w:gridCol w:w="112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2: </w:t>
            </w:r>
            <w:r w:rsidDel="00000000" w:rsidR="00000000" w:rsidRPr="00000000">
              <w:rPr>
                <w:rFonts w:ascii="Calibri" w:cs="Calibri" w:eastAsia="Calibri" w:hAnsi="Calibri"/>
                <w:rtl w:val="0"/>
              </w:rPr>
              <w:t xml:space="preserve">Select one of the photographs and explain what information you would need to know to answer the compelling question.    </w:t>
            </w:r>
          </w:p>
        </w:tc>
      </w:tr>
    </w:tbl>
    <w:p w:rsidR="00000000" w:rsidDel="00000000" w:rsidP="00000000" w:rsidRDefault="00000000" w:rsidRPr="00000000" w14:paraId="00000073">
      <w:pPr>
        <w:widowControl w:val="0"/>
        <w:spacing w:line="240" w:lineRule="auto"/>
        <w:ind w:left="-810" w:firstLine="0"/>
        <w:rPr/>
      </w:pPr>
      <w:r w:rsidDel="00000000" w:rsidR="00000000" w:rsidRPr="00000000">
        <w:rPr>
          <w:rtl w:val="0"/>
        </w:rPr>
      </w:r>
    </w:p>
    <w:tbl>
      <w:tblPr>
        <w:tblStyle w:val="Table11"/>
        <w:tblW w:w="11295.0" w:type="dxa"/>
        <w:jc w:val="left"/>
        <w:tblInd w:w="-9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95"/>
        <w:tblGridChange w:id="0">
          <w:tblGrid>
            <w:gridCol w:w="11295"/>
          </w:tblGrid>
        </w:tblGridChange>
      </w:tblGrid>
      <w:tr>
        <w:trPr>
          <w:cantSplit w:val="0"/>
          <w:trHeight w:val="2715" w:hRule="atLeast"/>
          <w:tblHeader w:val="0"/>
        </w:trPr>
        <w:tc>
          <w:tcP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To answer the compelling question for photograph ________________, I would need to know…</w:t>
            </w:r>
          </w:p>
        </w:tc>
      </w:tr>
    </w:tbl>
    <w:p w:rsidR="00000000" w:rsidDel="00000000" w:rsidP="00000000" w:rsidRDefault="00000000" w:rsidRPr="00000000" w14:paraId="00000075">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76">
      <w:pPr>
        <w:widowControl w:val="0"/>
        <w:spacing w:line="240" w:lineRule="auto"/>
        <w:ind w:left="-810" w:firstLine="0"/>
        <w:jc w:val="center"/>
        <w:rPr/>
      </w:pPr>
      <w:r w:rsidDel="00000000" w:rsidR="00000000" w:rsidRPr="00000000">
        <w:rPr>
          <w:rtl w:val="0"/>
        </w:rPr>
        <w:t xml:space="preserve">  </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widowControl w:val="0"/>
      <w:spacing w:line="240" w:lineRule="auto"/>
      <w:ind w:left="-810" w:firstLine="0"/>
      <w:jc w:val="cente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035326" cy="190500"/>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35326" cy="19050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5724525</wp:posOffset>
          </wp:positionH>
          <wp:positionV relativeFrom="paragraph">
            <wp:posOffset>76201</wp:posOffset>
          </wp:positionV>
          <wp:extent cx="766763" cy="278823"/>
          <wp:effectExtent b="0" l="0" r="0" t="0"/>
          <wp:wrapNone/>
          <wp:docPr id="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766763" cy="278823"/>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2905125</wp:posOffset>
          </wp:positionH>
          <wp:positionV relativeFrom="paragraph">
            <wp:posOffset>109538</wp:posOffset>
          </wp:positionV>
          <wp:extent cx="1866900" cy="200025"/>
          <wp:effectExtent b="0" l="0" r="0" t="0"/>
          <wp:wrapNone/>
          <wp:docPr id="7"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866900" cy="20002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widowControl w:val="0"/>
      <w:spacing w:after="120" w:lineRule="auto"/>
      <w:jc w:val="center"/>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loc.gov/resource/det.4a09039/" TargetMode="External"/><Relationship Id="rId10" Type="http://schemas.openxmlformats.org/officeDocument/2006/relationships/image" Target="media/image7.png"/><Relationship Id="rId13" Type="http://schemas.openxmlformats.org/officeDocument/2006/relationships/hyperlink" Target="https://www.loc.gov/resource/cph.3a50798/" TargetMode="Externa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www.loc.gov/resource/agc.7a09129/" TargetMode="External"/><Relationship Id="rId14" Type="http://schemas.openxmlformats.org/officeDocument/2006/relationships/image" Target="media/image6.png"/><Relationship Id="rId17" Type="http://schemas.openxmlformats.org/officeDocument/2006/relationships/hyperlink" Target="https://www.loc.gov/item/2003654728/" TargetMode="External"/><Relationship Id="rId16" Type="http://schemas.openxmlformats.org/officeDocument/2006/relationships/image" Target="media/image5.png"/><Relationship Id="rId5" Type="http://schemas.openxmlformats.org/officeDocument/2006/relationships/styles" Target="styles.xml"/><Relationship Id="rId6" Type="http://schemas.openxmlformats.org/officeDocument/2006/relationships/hyperlink" Target="https://docs.google.com/document/d/1pD182004v2eEM_cvNZss4oqzf5PVIzVN7pRHgPQDjJU/edit?usp=sharing" TargetMode="External"/><Relationship Id="rId7" Type="http://schemas.openxmlformats.org/officeDocument/2006/relationships/hyperlink" Target="https://docs.google.com/document/d/1jJFK44nouD8hXOlu2WltFb4kdyMOTv-xnC_0Xj-0-Is/edit?usp=sharin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