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does the media help define who we are?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D2.His.4.9-12. Analyze complex and interacting factors that influenced the perspectives of people during different historical eras. </w:t>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16714a"/>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5: Immigration</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Identity    </w:t>
            </w:r>
            <w:r w:rsidDel="00000000" w:rsidR="00000000" w:rsidRPr="00000000">
              <w:rPr>
                <w:rFonts w:ascii="Calibri" w:cs="Calibri" w:eastAsia="Calibri" w:hAnsi="Calibri"/>
                <w:b w:val="1"/>
                <w:bCs w:val="1"/>
                <w:color w:val="bf9000"/>
                <w:highlight w:val="white"/>
                <w:rtl w:val="0"/>
              </w:rPr>
              <w:t xml:space="preserve"> </w:t>
            </w:r>
            <w:r w:rsidDel="00000000" w:rsidR="00000000" w:rsidRPr="00000000">
              <w:rPr>
                <w:rFonts w:ascii="Calibri" w:cs="Calibri" w:eastAsia="Calibri" w:hAnsi="Calibri"/>
                <w:color w:val="bf9000"/>
                <w:highlight w:val="white"/>
                <w:rtl w:val="0"/>
              </w:rPr>
              <w:t xml:space="preserve">★ </w:t>
            </w:r>
            <w:r w:rsidDel="00000000" w:rsidR="00000000" w:rsidRPr="00000000">
              <w:rPr>
                <w:rFonts w:ascii="Calibri" w:cs="Calibri" w:eastAsia="Calibri" w:hAnsi="Calibri"/>
                <w:b w:val="1"/>
                <w:bCs w:val="1"/>
                <w:color w:val="bf9000"/>
                <w:highlight w:val="white"/>
                <w:rtl w:val="0"/>
              </w:rPr>
              <w:t xml:space="preserve">Interpretation   </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The media influences our opinions about public policy by deciding which issues receive the most attention and how topics are covered.  Political cartoons in the early 1900s helped shape public opinion about many topics, including immigration. The changing demographics of immigrants during the period were accompanied by a rise in nativism - or anti-immigration sentiment. </w:t>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A:</w:t>
            </w:r>
            <w:r w:rsidDel="00000000" w:rsidR="00000000" w:rsidRPr="00000000">
              <w:rPr>
                <w:rFonts w:ascii="Calibri" w:cs="Calibri" w:eastAsia="Calibri" w:hAnsi="Calibri"/>
                <w:b w:val="1"/>
                <w:bCs w:val="1"/>
                <w:color w:val="3c78d8"/>
                <w:rtl w:val="0"/>
              </w:rPr>
              <w:t xml:space="preserve"> </w:t>
            </w:r>
            <w:r w:rsidDel="00000000" w:rsidR="00000000" w:rsidRPr="00000000">
              <w:rPr>
                <w:rFonts w:ascii="Calibri" w:cs="Calibri" w:eastAsia="Calibri" w:hAnsi="Calibri"/>
                <w:highlight w:val="white"/>
                <w:rtl w:val="0"/>
              </w:rPr>
              <w:t xml:space="preserve">Raymond Oscar Evans,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The American Wall - As Congressman Burnett Would Build </w:t>
            </w:r>
            <w:r w:rsidDel="00000000" w:rsidR="00000000" w:rsidRPr="00000000">
              <w:rPr>
                <w:rFonts w:ascii="Calibri" w:cs="Calibri" w:eastAsia="Calibri" w:hAnsi="Calibri"/>
                <w:rtl w:val="0"/>
              </w:rPr>
              <w:t xml:space="preserve">It”</w:t>
            </w:r>
            <w:r w:rsidDel="00000000" w:rsidR="00000000" w:rsidRPr="00000000">
              <w:rPr>
                <w:rFonts w:ascii="Calibri" w:cs="Calibri" w:eastAsia="Calibri" w:hAnsi="Calibri"/>
                <w:highlight w:val="white"/>
                <w:rtl w:val="0"/>
              </w:rPr>
              <w:t xml:space="preserve">, 1916, </w:t>
            </w:r>
            <w:r w:rsidDel="00000000" w:rsidR="00000000" w:rsidRPr="00000000">
              <w:rPr>
                <w:rFonts w:ascii="Calibri" w:cs="Calibri" w:eastAsia="Calibri" w:hAnsi="Calibri"/>
                <w:i w:val="1"/>
                <w:iCs w:val="1"/>
                <w:rtl w:val="0"/>
              </w:rPr>
              <w:t xml:space="preserve">Library of Congress</w:t>
            </w:r>
          </w:p>
          <w:p w:rsidR="00000000" w:rsidDel="00000000" w:rsidP="00000000" w:rsidRDefault="00000000" w:rsidRPr="00000000" w14:paraId="00000012">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B:</w:t>
            </w:r>
            <w:r w:rsidDel="00000000" w:rsidR="00000000" w:rsidRPr="00000000">
              <w:rPr>
                <w:rFonts w:ascii="Calibri" w:cs="Calibri" w:eastAsia="Calibri" w:hAnsi="Calibri"/>
                <w:rtl w:val="0"/>
              </w:rPr>
              <w:t xml:space="preserve"> Immigrant Perspective Cards</w:t>
            </w:r>
            <w:r w:rsidDel="00000000" w:rsidR="00000000" w:rsidRPr="00000000">
              <w:rPr>
                <w:rtl w:val="0"/>
              </w:rPr>
            </w:r>
          </w:p>
          <w:p w:rsidR="00000000" w:rsidDel="00000000" w:rsidP="00000000" w:rsidRDefault="00000000" w:rsidRPr="00000000" w14:paraId="00000013">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4">
      <w:pPr>
        <w:widowControl w:val="0"/>
        <w:spacing w:line="240" w:lineRule="auto"/>
        <w:rPr>
          <w:rFonts w:ascii="Calibri" w:cs="Calibri" w:eastAsia="Calibri" w:hAnsi="Calibri"/>
        </w:rPr>
      </w:pPr>
      <w:r w:rsidDel="00000000" w:rsidR="00000000" w:rsidRPr="00000000">
        <w:rPr>
          <w:rtl w:val="0"/>
        </w:rPr>
      </w:r>
    </w:p>
    <w:tbl>
      <w:tblPr>
        <w:tblStyle w:val="Table3"/>
        <w:tblW w:w="14940.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0"/>
        <w:gridCol w:w="3870"/>
        <w:gridCol w:w="270"/>
        <w:gridCol w:w="9180"/>
        <w:tblGridChange w:id="0">
          <w:tblGrid>
            <w:gridCol w:w="1620"/>
            <w:gridCol w:w="3870"/>
            <w:gridCol w:w="270"/>
            <w:gridCol w:w="9180"/>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5">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7">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8">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 Guidance</w:t>
            </w:r>
          </w:p>
        </w:tc>
      </w:tr>
      <w:tr>
        <w:trPr>
          <w:cantSplit w:val="0"/>
          <w:trHeight w:val="1225.390625" w:hRule="atLeast"/>
          <w:tblHeader w:val="0"/>
        </w:trPr>
        <w:tc>
          <w:tcPr>
            <w:shd w:fill="a4c2f4" w:val="clear"/>
          </w:tcPr>
          <w:p w:rsidR="00000000" w:rsidDel="00000000" w:rsidP="00000000" w:rsidRDefault="00000000" w:rsidRPr="00000000" w14:paraId="00000019">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p w:rsidR="00000000" w:rsidDel="00000000" w:rsidP="00000000" w:rsidRDefault="00000000" w:rsidRPr="00000000" w14:paraId="0000001A">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tl w:val="0"/>
              </w:rPr>
            </w:r>
          </w:p>
        </w:tc>
        <w:tc>
          <w:tcPr/>
          <w:p w:rsidR="00000000" w:rsidDel="00000000" w:rsidP="00000000" w:rsidRDefault="00000000" w:rsidRPr="00000000" w14:paraId="0000001B">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Annotate the cartoon, identifying the meaning behind the symbolism used by the cartoonist. </w:t>
            </w:r>
          </w:p>
        </w:tc>
        <w:tc>
          <w:tcPr>
            <w:vMerge w:val="restart"/>
            <w:tcBorders>
              <w:top w:color="000000" w:space="0" w:sz="0" w:val="nil"/>
              <w:bottom w:color="000000" w:space="0" w:sz="0" w:val="nil"/>
            </w:tcBorders>
          </w:tcPr>
          <w:p w:rsidR="00000000" w:rsidDel="00000000" w:rsidP="00000000" w:rsidRDefault="00000000" w:rsidRPr="00000000" w14:paraId="0000001C">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D">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Class begins with the teacher briefly providing any necessary context for the era in which the political cartoon was created.  In small groups, students closely analyze the</w:t>
            </w:r>
            <w:hyperlink r:id="rId6">
              <w:r w:rsidDel="00000000" w:rsidR="00000000" w:rsidRPr="00000000">
                <w:rPr>
                  <w:rFonts w:ascii="Calibri" w:cs="Calibri" w:eastAsia="Calibri" w:hAnsi="Calibri"/>
                  <w:color w:val="1155cc"/>
                  <w:u w:val="single"/>
                  <w:rtl w:val="0"/>
                </w:rPr>
                <w:t xml:space="preserve"> featured source</w:t>
              </w:r>
            </w:hyperlink>
            <w:r w:rsidDel="00000000" w:rsidR="00000000" w:rsidRPr="00000000">
              <w:rPr>
                <w:rFonts w:ascii="Calibri" w:cs="Calibri" w:eastAsia="Calibri" w:hAnsi="Calibri"/>
                <w:rtl w:val="0"/>
              </w:rPr>
              <w:t xml:space="preserve">, annotating the symbolism used by the cartoonist on the </w:t>
            </w:r>
            <w:hyperlink r:id="rId7">
              <w:r w:rsidDel="00000000" w:rsidR="00000000" w:rsidRPr="00000000">
                <w:rPr>
                  <w:rFonts w:ascii="Calibri" w:cs="Calibri" w:eastAsia="Calibri" w:hAnsi="Calibri"/>
                  <w:color w:val="1155cc"/>
                  <w:u w:val="single"/>
                  <w:rtl w:val="0"/>
                </w:rPr>
                <w:t xml:space="preserve">scaffolded </w:t>
              </w:r>
            </w:hyperlink>
            <w:hyperlink r:id="rId8">
              <w:r w:rsidDel="00000000" w:rsidR="00000000" w:rsidRPr="00000000">
                <w:rPr>
                  <w:rFonts w:ascii="Calibri" w:cs="Calibri" w:eastAsia="Calibri" w:hAnsi="Calibri"/>
                  <w:color w:val="1155cc"/>
                  <w:u w:val="single"/>
                  <w:rtl w:val="0"/>
                </w:rPr>
                <w:t xml:space="preserve">graphic organizer</w:t>
              </w:r>
            </w:hyperlink>
            <w:r w:rsidDel="00000000" w:rsidR="00000000" w:rsidRPr="00000000">
              <w:rPr>
                <w:rFonts w:ascii="Calibri" w:cs="Calibri" w:eastAsia="Calibri" w:hAnsi="Calibri"/>
                <w:rtl w:val="0"/>
              </w:rPr>
              <w:t xml:space="preserve"> (or use the version without scaffolding). </w:t>
            </w:r>
            <w:r w:rsidDel="00000000" w:rsidR="00000000" w:rsidRPr="00000000">
              <w:rPr>
                <w:rFonts w:ascii="Calibri" w:cs="Calibri" w:eastAsia="Calibri" w:hAnsi="Calibri"/>
                <w:rtl w:val="0"/>
              </w:rPr>
              <w:t xml:space="preserve">If needed, review the meaning behind each symbol as a class.  </w:t>
            </w:r>
          </w:p>
          <w:p w:rsidR="00000000" w:rsidDel="00000000" w:rsidP="00000000" w:rsidRDefault="00000000" w:rsidRPr="00000000" w14:paraId="0000001E">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Next, the teacher gives each group a stack of </w:t>
            </w:r>
            <w:hyperlink r:id="rId9">
              <w:r w:rsidDel="00000000" w:rsidR="00000000" w:rsidRPr="00000000">
                <w:rPr>
                  <w:rFonts w:ascii="Calibri" w:cs="Calibri" w:eastAsia="Calibri" w:hAnsi="Calibri"/>
                  <w:color w:val="1155cc"/>
                  <w:u w:val="single"/>
                  <w:rtl w:val="0"/>
                </w:rPr>
                <w:t xml:space="preserve">perspective cards</w:t>
              </w:r>
            </w:hyperlink>
            <w:r w:rsidDel="00000000" w:rsidR="00000000" w:rsidRPr="00000000">
              <w:rPr>
                <w:rFonts w:ascii="Calibri" w:cs="Calibri" w:eastAsia="Calibri" w:hAnsi="Calibri"/>
                <w:rtl w:val="0"/>
              </w:rPr>
              <w:t xml:space="preserve">. Students select one of the cards and collaborate to predict how that person might have responded to the political cartoon when it was published.  Students then repeat this process for each perspective card.  As they consider each point of view, students arrange the perspective cards to build a spectrum reflecting how the cartoon may have been received (a spectrum is provided at the bottom of the</w:t>
            </w:r>
            <w:r w:rsidDel="00000000" w:rsidR="00000000" w:rsidRPr="00000000">
              <w:rPr>
                <w:rFonts w:ascii="Calibri" w:cs="Calibri" w:eastAsia="Calibri" w:hAnsi="Calibri"/>
                <w:rtl w:val="0"/>
              </w:rPr>
              <w:t xml:space="preserve"> graphic organizer</w:t>
            </w:r>
            <w:r w:rsidDel="00000000" w:rsidR="00000000" w:rsidRPr="00000000">
              <w:rPr>
                <w:rFonts w:ascii="Calibri" w:cs="Calibri" w:eastAsia="Calibri" w:hAnsi="Calibri"/>
                <w:rtl w:val="0"/>
              </w:rPr>
              <w:t xml:space="preserve">). </w:t>
            </w:r>
          </w:p>
          <w:p w:rsidR="00000000" w:rsidDel="00000000" w:rsidP="00000000" w:rsidRDefault="00000000" w:rsidRPr="00000000" w14:paraId="0000001F">
            <w:pPr>
              <w:keepLines w:val="1"/>
              <w:tabs>
                <w:tab w:val="left" w:leader="none" w:pos="891"/>
              </w:tabs>
              <w:spacing w:after="120" w:before="120" w:line="240" w:lineRule="auto"/>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20">
            <w:pPr>
              <w:keepLines w:val="1"/>
              <w:tabs>
                <w:tab w:val="left" w:leader="none" w:pos="891"/>
              </w:tabs>
              <w:spacing w:after="120" w:before="120"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Note: The teacher may choose to adjust the perspectives on the cards to reflect previous themes of study. </w:t>
            </w:r>
            <w:r w:rsidDel="00000000" w:rsidR="00000000" w:rsidRPr="00000000">
              <w:rPr>
                <w:rtl w:val="0"/>
              </w:rPr>
            </w:r>
          </w:p>
        </w:tc>
      </w:tr>
      <w:tr>
        <w:trPr>
          <w:cantSplit w:val="0"/>
          <w:trHeight w:val="1225.390625" w:hRule="atLeast"/>
          <w:tblHeader w:val="0"/>
        </w:trPr>
        <w:tc>
          <w:tcPr>
            <w:shd w:fill="a4c2f4" w:val="clear"/>
          </w:tcPr>
          <w:p w:rsidR="00000000" w:rsidDel="00000000" w:rsidP="00000000" w:rsidRDefault="00000000" w:rsidRPr="00000000" w14:paraId="00000021">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tc>
        <w:tc>
          <w:tcPr/>
          <w:p w:rsidR="00000000" w:rsidDel="00000000" w:rsidP="00000000" w:rsidRDefault="00000000" w:rsidRPr="00000000" w14:paraId="00000022">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Predict how different people would have responded to the political cartoon.</w:t>
            </w:r>
          </w:p>
        </w:tc>
        <w:tc>
          <w:tcPr>
            <w:vMerge w:val="continue"/>
            <w:tcBorders>
              <w:top w:color="000000" w:space="0" w:sz="0" w:val="nil"/>
              <w:bottom w:color="000000" w:space="0" w:sz="0" w:val="nil"/>
            </w:tcBorders>
          </w:tcPr>
          <w:p w:rsidR="00000000" w:rsidDel="00000000" w:rsidP="00000000" w:rsidRDefault="00000000" w:rsidRPr="00000000" w14:paraId="00000023">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4">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1225.390625" w:hRule="atLeast"/>
          <w:tblHeader w:val="0"/>
        </w:trPr>
        <w:tc>
          <w:tcPr>
            <w:shd w:fill="a4c2f4" w:val="clear"/>
          </w:tcPr>
          <w:p w:rsidR="00000000" w:rsidDel="00000000" w:rsidP="00000000" w:rsidRDefault="00000000" w:rsidRPr="00000000" w14:paraId="00000025">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26">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Use the perspective cards to create a spectrum that reflects how the political cartoon may have been received. </w:t>
            </w:r>
          </w:p>
        </w:tc>
        <w:tc>
          <w:tcPr>
            <w:vMerge w:val="continue"/>
            <w:tcBorders>
              <w:top w:color="000000" w:space="0" w:sz="0" w:val="nil"/>
              <w:bottom w:color="000000" w:space="0" w:sz="0" w:val="nil"/>
            </w:tcBorders>
          </w:tcPr>
          <w:p w:rsidR="00000000" w:rsidDel="00000000" w:rsidP="00000000" w:rsidRDefault="00000000" w:rsidRPr="00000000" w14:paraId="00000027">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8">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9">
      <w:pPr>
        <w:widowControl w:val="0"/>
        <w:spacing w:line="240" w:lineRule="auto"/>
        <w:ind w:left="-810" w:firstLine="0"/>
        <w:rPr/>
        <w:sectPr>
          <w:headerReference r:id="rId10" w:type="default"/>
          <w:footerReference r:id="rId11" w:type="default"/>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A">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B">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does the media help define who we are?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D">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2E">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F">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b w:val="1"/>
                <w:bCs w:val="1"/>
                <w:highlight w:val="white"/>
                <w:rtl w:val="0"/>
              </w:rPr>
              <w:t xml:space="preserve"> </w:t>
            </w:r>
            <w:r w:rsidDel="00000000" w:rsidR="00000000" w:rsidRPr="00000000">
              <w:rPr>
                <w:rFonts w:ascii="Calibri" w:cs="Calibri" w:eastAsia="Calibri" w:hAnsi="Calibri"/>
                <w:highlight w:val="white"/>
                <w:rtl w:val="0"/>
              </w:rPr>
              <w:t xml:space="preserve">Raymond Oscar Evans, “The American wall - as Congressman Burnett would build it”, 1916, </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Library of Congress</w:t>
            </w:r>
          </w:p>
          <w:p w:rsidR="00000000" w:rsidDel="00000000" w:rsidP="00000000" w:rsidRDefault="00000000" w:rsidRPr="00000000" w14:paraId="00000030">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31">
      <w:pPr>
        <w:widowControl w:val="0"/>
        <w:spacing w:line="240" w:lineRule="auto"/>
        <w:ind w:left="-810" w:firstLine="0"/>
        <w:rPr/>
      </w:pPr>
      <w:r w:rsidDel="00000000" w:rsidR="00000000" w:rsidRPr="00000000">
        <w:rPr>
          <w:rtl w:val="0"/>
        </w:rPr>
      </w:r>
    </w:p>
    <w:p w:rsidR="00000000" w:rsidDel="00000000" w:rsidP="00000000" w:rsidRDefault="00000000" w:rsidRPr="00000000" w14:paraId="00000032">
      <w:pPr>
        <w:widowControl w:val="0"/>
        <w:spacing w:line="240" w:lineRule="auto"/>
        <w:ind w:left="-810" w:right="-720" w:firstLine="0"/>
        <w:jc w:val="center"/>
        <w:rPr/>
      </w:pPr>
      <w:r w:rsidDel="00000000" w:rsidR="00000000" w:rsidRPr="00000000">
        <w:rPr/>
        <w:drawing>
          <wp:inline distB="114300" distT="114300" distL="114300" distR="114300">
            <wp:extent cx="5943600" cy="6686550"/>
            <wp:effectExtent b="0" l="0" r="0" t="0"/>
            <wp:docPr id="4" name="image3.png"/>
            <a:graphic>
              <a:graphicData uri="http://schemas.openxmlformats.org/drawingml/2006/picture">
                <pic:pic>
                  <pic:nvPicPr>
                    <pic:cNvPr id="0" name="image3.png"/>
                    <pic:cNvPicPr preferRelativeResize="0"/>
                  </pic:nvPicPr>
                  <pic:blipFill>
                    <a:blip r:embed="rId12"/>
                    <a:srcRect b="0" l="31790" r="31395" t="0"/>
                    <a:stretch>
                      <a:fillRect/>
                    </a:stretch>
                  </pic:blipFill>
                  <pic:spPr>
                    <a:xfrm>
                      <a:off x="0" y="0"/>
                      <a:ext cx="5943600" cy="668655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widowControl w:val="0"/>
        <w:spacing w:line="240" w:lineRule="auto"/>
        <w:ind w:left="-810" w:firstLine="0"/>
        <w:rPr/>
      </w:pPr>
      <w:r w:rsidDel="00000000" w:rsidR="00000000" w:rsidRPr="00000000">
        <w:rPr>
          <w:rtl w:val="0"/>
        </w:rPr>
      </w:r>
    </w:p>
    <w:p w:rsidR="00000000" w:rsidDel="00000000" w:rsidP="00000000" w:rsidRDefault="00000000" w:rsidRPr="00000000" w14:paraId="00000034">
      <w:pPr>
        <w:widowControl w:val="0"/>
        <w:spacing w:line="240" w:lineRule="auto"/>
        <w:rPr>
          <w:rFonts w:ascii="Calibri" w:cs="Calibri" w:eastAsia="Calibri" w:hAnsi="Calibri"/>
          <w:color w:val="595959"/>
          <w:sz w:val="20"/>
          <w:szCs w:val="20"/>
        </w:rPr>
        <w:sectPr>
          <w:type w:val="nextPage"/>
          <w:pgSz w:h="15840" w:w="12240" w:orient="portrait"/>
          <w:pgMar w:bottom="1440" w:top="1440" w:left="1440" w:right="1440" w:header="720" w:footer="720"/>
        </w:sectPr>
      </w:pPr>
      <w:r w:rsidDel="00000000" w:rsidR="00000000" w:rsidRPr="00000000">
        <w:rPr>
          <w:rFonts w:ascii="Calibri" w:cs="Calibri" w:eastAsia="Calibri" w:hAnsi="Calibri"/>
          <w:color w:val="595959"/>
          <w:sz w:val="20"/>
          <w:szCs w:val="20"/>
          <w:rtl w:val="0"/>
        </w:rPr>
        <w:t xml:space="preserve"> Public domain. Available at the Library of Congress:  </w:t>
      </w:r>
      <w:hyperlink r:id="rId13">
        <w:r w:rsidDel="00000000" w:rsidR="00000000" w:rsidRPr="00000000">
          <w:rPr>
            <w:rFonts w:ascii="Calibri" w:cs="Calibri" w:eastAsia="Calibri" w:hAnsi="Calibri"/>
            <w:color w:val="1155cc"/>
            <w:sz w:val="20"/>
            <w:szCs w:val="20"/>
            <w:u w:val="single"/>
            <w:rtl w:val="0"/>
          </w:rPr>
          <w:t xml:space="preserve">https://www.loc.gov/resource/cph.3b00563/</w:t>
        </w:r>
      </w:hyperlink>
      <w:r w:rsidDel="00000000" w:rsidR="00000000" w:rsidRPr="00000000">
        <w:rPr>
          <w:rFonts w:ascii="Calibri" w:cs="Calibri" w:eastAsia="Calibri" w:hAnsi="Calibri"/>
          <w:color w:val="595959"/>
          <w:sz w:val="20"/>
          <w:szCs w:val="20"/>
          <w:rtl w:val="0"/>
        </w:rPr>
        <w:t xml:space="preserve"> </w:t>
      </w:r>
    </w:p>
    <w:p w:rsidR="00000000" w:rsidDel="00000000" w:rsidP="00000000" w:rsidRDefault="00000000" w:rsidRPr="00000000" w14:paraId="00000035">
      <w:pPr>
        <w:widowControl w:val="0"/>
        <w:spacing w:line="240" w:lineRule="auto"/>
        <w:rPr>
          <w:rFonts w:ascii="Calibri" w:cs="Calibri" w:eastAsia="Calibri" w:hAnsi="Calibri"/>
          <w:sz w:val="6"/>
          <w:szCs w:val="6"/>
        </w:rPr>
      </w:pPr>
      <w:r w:rsidDel="00000000" w:rsidR="00000000" w:rsidRPr="00000000">
        <w:rPr>
          <w:rtl w:val="0"/>
        </w:rPr>
      </w:r>
    </w:p>
    <w:tbl>
      <w:tblPr>
        <w:tblStyle w:val="Table5"/>
        <w:tblW w:w="145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12690"/>
        <w:tblGridChange w:id="0">
          <w:tblGrid>
            <w:gridCol w:w="1905"/>
            <w:gridCol w:w="126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36">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Graphic Organizer with Scaffolding: How does the media help define who we are?</w:t>
            </w:r>
            <w:r w:rsidDel="00000000" w:rsidR="00000000" w:rsidRPr="00000000">
              <w:rPr>
                <w:rtl w:val="0"/>
              </w:rPr>
            </w:r>
          </w:p>
        </w:tc>
      </w:tr>
      <w:tr>
        <w:trPr>
          <w:cantSplit w:val="0"/>
          <w:trHeight w:val="220" w:hRule="atLeast"/>
          <w:tblHeader w:val="0"/>
        </w:trPr>
        <w:tc>
          <w:tcPr>
            <w:gridSpan w:val="2"/>
            <w:vAlign w:val="center"/>
          </w:tcPr>
          <w:p w:rsidR="00000000" w:rsidDel="00000000" w:rsidP="00000000" w:rsidRDefault="00000000" w:rsidRPr="00000000" w14:paraId="00000038">
            <w:pPr>
              <w:widowControl w:val="0"/>
              <w:spacing w:after="60" w:before="6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1: </w:t>
            </w:r>
            <w:r w:rsidDel="00000000" w:rsidR="00000000" w:rsidRPr="00000000">
              <w:rPr>
                <w:rFonts w:ascii="Calibri" w:cs="Calibri" w:eastAsia="Calibri" w:hAnsi="Calibri"/>
                <w:rtl w:val="0"/>
              </w:rPr>
              <w:t xml:space="preserve">Annotate the political cartoon.  Find examples of symbols the cartoonist uses. Identify what each symbol means. </w:t>
            </w:r>
          </w:p>
        </w:tc>
      </w:tr>
    </w:tbl>
    <w:p w:rsidR="00000000" w:rsidDel="00000000" w:rsidP="00000000" w:rsidRDefault="00000000" w:rsidRPr="00000000" w14:paraId="0000003A">
      <w:pPr>
        <w:widowControl w:val="0"/>
        <w:spacing w:line="240" w:lineRule="auto"/>
        <w:ind w:left="-810" w:firstLine="0"/>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391256</wp:posOffset>
                </wp:positionH>
                <wp:positionV relativeFrom="paragraph">
                  <wp:posOffset>266700</wp:posOffset>
                </wp:positionV>
                <wp:extent cx="7062788" cy="4957800"/>
                <wp:effectExtent b="0" l="0" r="0" t="0"/>
                <wp:wrapSquare wrapText="bothSides" distB="114300" distT="114300" distL="114300" distR="114300"/>
                <wp:docPr id="2" name=""/>
                <a:graphic>
                  <a:graphicData uri="http://schemas.microsoft.com/office/word/2010/wordprocessingGroup">
                    <wpg:wgp>
                      <wpg:cNvGrpSpPr/>
                      <wpg:grpSpPr>
                        <a:xfrm>
                          <a:off x="137500" y="96175"/>
                          <a:ext cx="7062788" cy="4957800"/>
                          <a:chOff x="137500" y="96175"/>
                          <a:chExt cx="7433200" cy="5208825"/>
                        </a:xfrm>
                      </wpg:grpSpPr>
                      <pic:pic>
                        <pic:nvPicPr>
                          <pic:cNvPr id="5" name="Shape 5"/>
                          <pic:cNvPicPr preferRelativeResize="0"/>
                        </pic:nvPicPr>
                        <pic:blipFill rotWithShape="1">
                          <a:blip r:embed="rId12">
                            <a:alphaModFix/>
                          </a:blip>
                          <a:srcRect b="0" l="31790" r="31396" t="0"/>
                          <a:stretch/>
                        </pic:blipFill>
                        <pic:spPr>
                          <a:xfrm>
                            <a:off x="1543050" y="96175"/>
                            <a:ext cx="4621575" cy="5199275"/>
                          </a:xfrm>
                          <a:prstGeom prst="rect">
                            <a:avLst/>
                          </a:prstGeom>
                          <a:noFill/>
                          <a:ln>
                            <a:noFill/>
                          </a:ln>
                        </pic:spPr>
                      </pic:pic>
                      <wps:wsp>
                        <wps:cNvSpPr/>
                        <wps:cNvPr id="6" name="Shape 6"/>
                        <wps:spPr>
                          <a:xfrm>
                            <a:off x="147025" y="130175"/>
                            <a:ext cx="1901700" cy="1222500"/>
                          </a:xfrm>
                          <a:prstGeom prst="rect">
                            <a:avLst/>
                          </a:prstGeom>
                          <a:solidFill>
                            <a:srgbClr val="FFFFFF"/>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7" name="Shape 7"/>
                        <wps:spPr>
                          <a:xfrm>
                            <a:off x="147025" y="2144175"/>
                            <a:ext cx="1901700" cy="1222500"/>
                          </a:xfrm>
                          <a:prstGeom prst="rect">
                            <a:avLst/>
                          </a:prstGeom>
                          <a:solidFill>
                            <a:srgbClr val="FFFFFF"/>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8" name="Shape 8"/>
                        <wps:spPr>
                          <a:xfrm>
                            <a:off x="147025" y="4158175"/>
                            <a:ext cx="1901700" cy="1137300"/>
                          </a:xfrm>
                          <a:prstGeom prst="rect">
                            <a:avLst/>
                          </a:prstGeom>
                          <a:solidFill>
                            <a:srgbClr val="FFFFFF"/>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9" name="Shape 9"/>
                        <wps:spPr>
                          <a:xfrm>
                            <a:off x="5659475" y="4158175"/>
                            <a:ext cx="1901700" cy="1137300"/>
                          </a:xfrm>
                          <a:prstGeom prst="rect">
                            <a:avLst/>
                          </a:prstGeom>
                          <a:solidFill>
                            <a:srgbClr val="FFFFFF"/>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10" name="Shape 10"/>
                        <wps:spPr>
                          <a:xfrm>
                            <a:off x="5659475" y="2144175"/>
                            <a:ext cx="1901700" cy="1222500"/>
                          </a:xfrm>
                          <a:prstGeom prst="rect">
                            <a:avLst/>
                          </a:prstGeom>
                          <a:solidFill>
                            <a:srgbClr val="FFFFFF"/>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wps:cNvPr id="11" name="Shape 11"/>
                        <wps:spPr>
                          <a:xfrm>
                            <a:off x="5610475" y="130175"/>
                            <a:ext cx="1901700" cy="1222500"/>
                          </a:xfrm>
                          <a:prstGeom prst="rect">
                            <a:avLst/>
                          </a:prstGeom>
                          <a:solidFill>
                            <a:srgbClr val="FFFFFF"/>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12" name="Shape 12"/>
                        <wps:spPr>
                          <a:xfrm>
                            <a:off x="215575" y="147050"/>
                            <a:ext cx="1313700" cy="333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Symbol #1:</w:t>
                              </w:r>
                            </w:p>
                          </w:txbxContent>
                        </wps:txbx>
                        <wps:bodyPr anchorCtr="0" anchor="t" bIns="91425" lIns="91425" spcFirstLastPara="1" rIns="91425" wrap="square" tIns="91425">
                          <a:noAutofit/>
                        </wps:bodyPr>
                      </wps:wsp>
                      <wps:wsp>
                        <wps:cNvSpPr txBox="1"/>
                        <wps:cNvPr id="13" name="Shape 13"/>
                        <wps:spPr>
                          <a:xfrm>
                            <a:off x="215575" y="2181113"/>
                            <a:ext cx="970500" cy="333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Symbol #2:</w:t>
                              </w:r>
                            </w:p>
                          </w:txbxContent>
                        </wps:txbx>
                        <wps:bodyPr anchorCtr="0" anchor="t" bIns="91425" lIns="91425" spcFirstLastPara="1" rIns="91425" wrap="square" tIns="91425">
                          <a:noAutofit/>
                        </wps:bodyPr>
                      </wps:wsp>
                      <wps:wsp>
                        <wps:cNvSpPr txBox="1"/>
                        <wps:cNvPr id="14" name="Shape 14"/>
                        <wps:spPr>
                          <a:xfrm>
                            <a:off x="215575" y="4158175"/>
                            <a:ext cx="970500" cy="274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Symbol #3:</w:t>
                              </w:r>
                            </w:p>
                          </w:txbxContent>
                        </wps:txbx>
                        <wps:bodyPr anchorCtr="0" anchor="t" bIns="91425" lIns="91425" spcFirstLastPara="1" rIns="91425" wrap="square" tIns="91425">
                          <a:noAutofit/>
                        </wps:bodyPr>
                      </wps:wsp>
                      <wps:wsp>
                        <wps:cNvSpPr txBox="1"/>
                        <wps:cNvPr id="15" name="Shape 15"/>
                        <wps:spPr>
                          <a:xfrm>
                            <a:off x="5669250" y="176450"/>
                            <a:ext cx="1127400" cy="274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Symbol #4:</w:t>
                              </w:r>
                            </w:p>
                          </w:txbxContent>
                        </wps:txbx>
                        <wps:bodyPr anchorCtr="0" anchor="t" bIns="91425" lIns="91425" spcFirstLastPara="1" rIns="91425" wrap="square" tIns="91425">
                          <a:noAutofit/>
                        </wps:bodyPr>
                      </wps:wsp>
                      <wps:wsp>
                        <wps:cNvSpPr txBox="1"/>
                        <wps:cNvPr id="16" name="Shape 16"/>
                        <wps:spPr>
                          <a:xfrm>
                            <a:off x="5718300" y="2181125"/>
                            <a:ext cx="1127400" cy="333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Symbol #5:</w:t>
                              </w:r>
                            </w:p>
                          </w:txbxContent>
                        </wps:txbx>
                        <wps:bodyPr anchorCtr="0" anchor="t" bIns="91425" lIns="91425" spcFirstLastPara="1" rIns="91425" wrap="square" tIns="91425">
                          <a:noAutofit/>
                        </wps:bodyPr>
                      </wps:wsp>
                      <wps:wsp>
                        <wps:cNvSpPr txBox="1"/>
                        <wps:cNvPr id="17" name="Shape 17"/>
                        <wps:spPr>
                          <a:xfrm>
                            <a:off x="5718300" y="4205375"/>
                            <a:ext cx="1029300" cy="274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4"/>
                                  <w:vertAlign w:val="baseline"/>
                                </w:rPr>
                                <w:t xml:space="preserve">Symbol #6:</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391256</wp:posOffset>
                </wp:positionH>
                <wp:positionV relativeFrom="paragraph">
                  <wp:posOffset>266700</wp:posOffset>
                </wp:positionV>
                <wp:extent cx="7062788" cy="4957800"/>
                <wp:effectExtent b="0" l="0" r="0" t="0"/>
                <wp:wrapSquare wrapText="bothSides" distB="114300" distT="114300" distL="114300" distR="114300"/>
                <wp:docPr id="2"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7062788" cy="4957800"/>
                        </a:xfrm>
                        <a:prstGeom prst="rect"/>
                        <a:ln/>
                      </pic:spPr>
                    </pic:pic>
                  </a:graphicData>
                </a:graphic>
              </wp:anchor>
            </w:drawing>
          </mc:Fallback>
        </mc:AlternateContent>
      </w:r>
    </w:p>
    <w:p w:rsidR="00000000" w:rsidDel="00000000" w:rsidP="00000000" w:rsidRDefault="00000000" w:rsidRPr="00000000" w14:paraId="0000003C">
      <w:pPr>
        <w:jc w:val="center"/>
        <w:rPr/>
      </w:pPr>
      <w:r w:rsidDel="00000000" w:rsidR="00000000" w:rsidRPr="00000000">
        <w:rPr>
          <w:rtl w:val="0"/>
        </w:rPr>
      </w:r>
    </w:p>
    <w:p w:rsidR="00000000" w:rsidDel="00000000" w:rsidP="00000000" w:rsidRDefault="00000000" w:rsidRPr="00000000" w14:paraId="0000003D">
      <w:pPr>
        <w:jc w:val="center"/>
        <w:rPr/>
      </w:pPr>
      <w:r w:rsidDel="00000000" w:rsidR="00000000" w:rsidRPr="00000000">
        <w:rPr>
          <w:rtl w:val="0"/>
        </w:rPr>
      </w:r>
    </w:p>
    <w:p w:rsidR="00000000" w:rsidDel="00000000" w:rsidP="00000000" w:rsidRDefault="00000000" w:rsidRPr="00000000" w14:paraId="0000003E">
      <w:pPr>
        <w:jc w:val="center"/>
        <w:rPr/>
      </w:pPr>
      <w:r w:rsidDel="00000000" w:rsidR="00000000" w:rsidRPr="00000000">
        <w:rPr>
          <w:rtl w:val="0"/>
        </w:rPr>
      </w:r>
    </w:p>
    <w:p w:rsidR="00000000" w:rsidDel="00000000" w:rsidP="00000000" w:rsidRDefault="00000000" w:rsidRPr="00000000" w14:paraId="0000003F">
      <w:pPr>
        <w:jc w:val="center"/>
        <w:rPr/>
      </w:pPr>
      <w:r w:rsidDel="00000000" w:rsidR="00000000" w:rsidRPr="00000000">
        <w:rPr>
          <w:rtl w:val="0"/>
        </w:rPr>
      </w:r>
    </w:p>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jc w:val="center"/>
        <w:rPr/>
      </w:pPr>
      <w:r w:rsidDel="00000000" w:rsidR="00000000" w:rsidRPr="00000000">
        <w:rPr>
          <w:rtl w:val="0"/>
        </w:rPr>
      </w:r>
    </w:p>
    <w:p w:rsidR="00000000" w:rsidDel="00000000" w:rsidP="00000000" w:rsidRDefault="00000000" w:rsidRPr="00000000" w14:paraId="00000042">
      <w:pPr>
        <w:jc w:val="center"/>
        <w:rPr/>
      </w:pPr>
      <w:r w:rsidDel="00000000" w:rsidR="00000000" w:rsidRPr="00000000">
        <w:rPr>
          <w:rtl w:val="0"/>
        </w:rPr>
      </w:r>
    </w:p>
    <w:p w:rsidR="00000000" w:rsidDel="00000000" w:rsidP="00000000" w:rsidRDefault="00000000" w:rsidRPr="00000000" w14:paraId="00000043">
      <w:pPr>
        <w:jc w:val="center"/>
        <w:rPr/>
      </w:pPr>
      <w:r w:rsidDel="00000000" w:rsidR="00000000" w:rsidRPr="00000000">
        <w:rPr>
          <w:rtl w:val="0"/>
        </w:rPr>
      </w:r>
    </w:p>
    <w:p w:rsidR="00000000" w:rsidDel="00000000" w:rsidP="00000000" w:rsidRDefault="00000000" w:rsidRPr="00000000" w14:paraId="00000044">
      <w:pPr>
        <w:jc w:val="center"/>
        <w:rPr/>
      </w:pPr>
      <w:r w:rsidDel="00000000" w:rsidR="00000000" w:rsidRPr="00000000">
        <w:rPr>
          <w:rtl w:val="0"/>
        </w:rPr>
      </w:r>
    </w:p>
    <w:p w:rsidR="00000000" w:rsidDel="00000000" w:rsidP="00000000" w:rsidRDefault="00000000" w:rsidRPr="00000000" w14:paraId="00000045">
      <w:pPr>
        <w:jc w:val="center"/>
        <w:rPr/>
      </w:pPr>
      <w:r w:rsidDel="00000000" w:rsidR="00000000" w:rsidRPr="00000000">
        <w:rPr>
          <w:rtl w:val="0"/>
        </w:rPr>
      </w:r>
    </w:p>
    <w:p w:rsidR="00000000" w:rsidDel="00000000" w:rsidP="00000000" w:rsidRDefault="00000000" w:rsidRPr="00000000" w14:paraId="00000046">
      <w:pPr>
        <w:jc w:val="center"/>
        <w:rPr/>
      </w:pPr>
      <w:r w:rsidDel="00000000" w:rsidR="00000000" w:rsidRPr="00000000">
        <w:rPr>
          <w:rtl w:val="0"/>
        </w:rPr>
      </w:r>
    </w:p>
    <w:p w:rsidR="00000000" w:rsidDel="00000000" w:rsidP="00000000" w:rsidRDefault="00000000" w:rsidRPr="00000000" w14:paraId="00000047">
      <w:pPr>
        <w:jc w:val="center"/>
        <w:rPr/>
      </w:pPr>
      <w:r w:rsidDel="00000000" w:rsidR="00000000" w:rsidRPr="00000000">
        <w:rPr>
          <w:rtl w:val="0"/>
        </w:rPr>
      </w:r>
    </w:p>
    <w:p w:rsidR="00000000" w:rsidDel="00000000" w:rsidP="00000000" w:rsidRDefault="00000000" w:rsidRPr="00000000" w14:paraId="00000048">
      <w:pPr>
        <w:jc w:val="center"/>
        <w:rPr/>
      </w:pPr>
      <w:r w:rsidDel="00000000" w:rsidR="00000000" w:rsidRPr="00000000">
        <w:rPr>
          <w:rtl w:val="0"/>
        </w:rPr>
      </w:r>
    </w:p>
    <w:p w:rsidR="00000000" w:rsidDel="00000000" w:rsidP="00000000" w:rsidRDefault="00000000" w:rsidRPr="00000000" w14:paraId="00000049">
      <w:pPr>
        <w:jc w:val="center"/>
        <w:rPr/>
      </w:pPr>
      <w:r w:rsidDel="00000000" w:rsidR="00000000" w:rsidRPr="00000000">
        <w:rPr>
          <w:rtl w:val="0"/>
        </w:rPr>
      </w:r>
    </w:p>
    <w:p w:rsidR="00000000" w:rsidDel="00000000" w:rsidP="00000000" w:rsidRDefault="00000000" w:rsidRPr="00000000" w14:paraId="0000004A">
      <w:pPr>
        <w:jc w:val="center"/>
        <w:rPr/>
      </w:pPr>
      <w:r w:rsidDel="00000000" w:rsidR="00000000" w:rsidRPr="00000000">
        <w:rPr>
          <w:rtl w:val="0"/>
        </w:rPr>
      </w:r>
    </w:p>
    <w:p w:rsidR="00000000" w:rsidDel="00000000" w:rsidP="00000000" w:rsidRDefault="00000000" w:rsidRPr="00000000" w14:paraId="0000004B">
      <w:pPr>
        <w:jc w:val="center"/>
        <w:rPr/>
      </w:pPr>
      <w:r w:rsidDel="00000000" w:rsidR="00000000" w:rsidRPr="00000000">
        <w:rPr>
          <w:rtl w:val="0"/>
        </w:rPr>
      </w:r>
    </w:p>
    <w:p w:rsidR="00000000" w:rsidDel="00000000" w:rsidP="00000000" w:rsidRDefault="00000000" w:rsidRPr="00000000" w14:paraId="0000004C">
      <w:pPr>
        <w:jc w:val="center"/>
        <w:rPr/>
      </w:pPr>
      <w:r w:rsidDel="00000000" w:rsidR="00000000" w:rsidRPr="00000000">
        <w:rPr>
          <w:rtl w:val="0"/>
        </w:rPr>
      </w:r>
    </w:p>
    <w:p w:rsidR="00000000" w:rsidDel="00000000" w:rsidP="00000000" w:rsidRDefault="00000000" w:rsidRPr="00000000" w14:paraId="0000004D">
      <w:pPr>
        <w:jc w:val="center"/>
        <w:rPr/>
      </w:pPr>
      <w:r w:rsidDel="00000000" w:rsidR="00000000" w:rsidRPr="00000000">
        <w:rPr>
          <w:rtl w:val="0"/>
        </w:rPr>
      </w:r>
    </w:p>
    <w:p w:rsidR="00000000" w:rsidDel="00000000" w:rsidP="00000000" w:rsidRDefault="00000000" w:rsidRPr="00000000" w14:paraId="0000004E">
      <w:pPr>
        <w:jc w:val="center"/>
        <w:rPr/>
      </w:pPr>
      <w:r w:rsidDel="00000000" w:rsidR="00000000" w:rsidRPr="00000000">
        <w:rPr>
          <w:rtl w:val="0"/>
        </w:rPr>
      </w:r>
    </w:p>
    <w:p w:rsidR="00000000" w:rsidDel="00000000" w:rsidP="00000000" w:rsidRDefault="00000000" w:rsidRPr="00000000" w14:paraId="0000004F">
      <w:pPr>
        <w:jc w:val="center"/>
        <w:rPr/>
      </w:pPr>
      <w:r w:rsidDel="00000000" w:rsidR="00000000" w:rsidRPr="00000000">
        <w:rPr>
          <w:rtl w:val="0"/>
        </w:rPr>
      </w:r>
    </w:p>
    <w:p w:rsidR="00000000" w:rsidDel="00000000" w:rsidP="00000000" w:rsidRDefault="00000000" w:rsidRPr="00000000" w14:paraId="00000050">
      <w:pPr>
        <w:jc w:val="center"/>
        <w:rPr/>
      </w:pPr>
      <w:r w:rsidDel="00000000" w:rsidR="00000000" w:rsidRPr="00000000">
        <w:rPr>
          <w:rtl w:val="0"/>
        </w:rPr>
      </w:r>
    </w:p>
    <w:p w:rsidR="00000000" w:rsidDel="00000000" w:rsidP="00000000" w:rsidRDefault="00000000" w:rsidRPr="00000000" w14:paraId="00000051">
      <w:pPr>
        <w:jc w:val="center"/>
        <w:rPr/>
      </w:pPr>
      <w:r w:rsidDel="00000000" w:rsidR="00000000" w:rsidRPr="00000000">
        <w:rPr>
          <w:rtl w:val="0"/>
        </w:rPr>
      </w:r>
    </w:p>
    <w:p w:rsidR="00000000" w:rsidDel="00000000" w:rsidP="00000000" w:rsidRDefault="00000000" w:rsidRPr="00000000" w14:paraId="00000052">
      <w:pPr>
        <w:jc w:val="center"/>
        <w:rPr/>
      </w:pPr>
      <w:r w:rsidDel="00000000" w:rsidR="00000000" w:rsidRPr="00000000">
        <w:rPr>
          <w:rtl w:val="0"/>
        </w:rPr>
      </w:r>
    </w:p>
    <w:p w:rsidR="00000000" w:rsidDel="00000000" w:rsidP="00000000" w:rsidRDefault="00000000" w:rsidRPr="00000000" w14:paraId="00000053">
      <w:pPr>
        <w:jc w:val="cente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widowControl w:val="0"/>
        <w:spacing w:line="240" w:lineRule="auto"/>
        <w:ind w:left="-810" w:firstLine="0"/>
        <w:rPr/>
      </w:pPr>
      <w:r w:rsidDel="00000000" w:rsidR="00000000" w:rsidRPr="00000000">
        <w:rPr>
          <w:rtl w:val="0"/>
        </w:rPr>
      </w:r>
    </w:p>
    <w:tbl>
      <w:tblPr>
        <w:tblStyle w:val="Table6"/>
        <w:tblW w:w="14490.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90"/>
        <w:tblGridChange w:id="0">
          <w:tblGrid>
            <w:gridCol w:w="144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2: </w:t>
            </w:r>
            <w:r w:rsidDel="00000000" w:rsidR="00000000" w:rsidRPr="00000000">
              <w:rPr>
                <w:rFonts w:ascii="Calibri" w:cs="Calibri" w:eastAsia="Calibri" w:hAnsi="Calibri"/>
                <w:rtl w:val="0"/>
              </w:rPr>
              <w:t xml:space="preserve">Arrange your perspective cards to build a spectrum showing how audiences may have interpreted the political cartoon.  Label each end of your spectrum. </w:t>
            </w:r>
          </w:p>
        </w:tc>
      </w:tr>
    </w:tbl>
    <w:p w:rsidR="00000000" w:rsidDel="00000000" w:rsidP="00000000" w:rsidRDefault="00000000" w:rsidRPr="00000000" w14:paraId="00000057">
      <w:pPr>
        <w:widowControl w:val="0"/>
        <w:spacing w:line="240" w:lineRule="auto"/>
        <w:ind w:left="-810" w:firstLine="0"/>
        <w:jc w:val="center"/>
        <w:rPr/>
      </w:pPr>
      <w:r w:rsidDel="00000000" w:rsidR="00000000" w:rsidRPr="00000000">
        <w:rPr>
          <w:rtl w:val="0"/>
        </w:rPr>
        <w:t xml:space="preserve">  </w:t>
      </w:r>
    </w:p>
    <w:p w:rsidR="00000000" w:rsidDel="00000000" w:rsidP="00000000" w:rsidRDefault="00000000" w:rsidRPr="00000000" w14:paraId="00000058">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59">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5A">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5B">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5C">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5D">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5E">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5F">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60">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61">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62">
      <w:pPr>
        <w:widowControl w:val="0"/>
        <w:spacing w:line="240" w:lineRule="auto"/>
        <w:ind w:left="-810" w:firstLine="0"/>
        <w:rPr/>
      </w:pPr>
      <w:r w:rsidDel="00000000" w:rsidR="00000000" w:rsidRPr="00000000">
        <w:rPr>
          <w:rtl w:val="0"/>
        </w:rPr>
      </w:r>
    </w:p>
    <w:tbl>
      <w:tblPr>
        <w:tblStyle w:val="Table7"/>
        <w:tblW w:w="10935.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75"/>
        <w:gridCol w:w="3375"/>
        <w:gridCol w:w="4185"/>
        <w:tblGridChange w:id="0">
          <w:tblGrid>
            <w:gridCol w:w="3375"/>
            <w:gridCol w:w="3375"/>
            <w:gridCol w:w="418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right"/>
              <w:rPr/>
            </w:pPr>
            <w:r w:rsidDel="00000000" w:rsidR="00000000" w:rsidRPr="00000000">
              <w:rPr>
                <w:rtl w:val="0"/>
              </w:rPr>
            </w:r>
          </w:p>
        </w:tc>
      </w:tr>
    </w:tbl>
    <w:p w:rsidR="00000000" w:rsidDel="00000000" w:rsidP="00000000" w:rsidRDefault="00000000" w:rsidRPr="00000000" w14:paraId="00000066">
      <w:pPr>
        <w:widowControl w:val="0"/>
        <w:spacing w:line="240" w:lineRule="auto"/>
        <w:ind w:left="-810" w:firstLine="0"/>
        <w:jc w:val="center"/>
        <w:rPr>
          <w:rFonts w:ascii="Calibri" w:cs="Calibri" w:eastAsia="Calibri" w:hAnsi="Calibri"/>
          <w:color w:val="595959"/>
          <w:sz w:val="20"/>
          <w:szCs w:val="20"/>
        </w:rPr>
        <w:sectPr>
          <w:type w:val="nextPage"/>
          <w:pgSz w:h="12240" w:w="15840" w:orient="landscape"/>
          <w:pgMar w:bottom="1440" w:top="1440" w:left="1440" w:right="1440" w:header="720" w:footer="720"/>
        </w:sectPr>
      </w:pPr>
      <w:r w:rsidDel="00000000" w:rsidR="00000000" w:rsidRPr="00000000">
        <w:rPr/>
        <mc:AlternateContent>
          <mc:Choice Requires="wpg">
            <w:drawing>
              <wp:inline distB="114300" distT="114300" distL="114300" distR="114300">
                <wp:extent cx="8229600" cy="1676400"/>
                <wp:effectExtent b="0" l="0" r="0" t="0"/>
                <wp:docPr id="1" name=""/>
                <a:graphic>
                  <a:graphicData uri="http://schemas.microsoft.com/office/word/2010/wordprocessingGroup">
                    <wpg:wgp>
                      <wpg:cNvGrpSpPr/>
                      <wpg:grpSpPr>
                        <a:xfrm>
                          <a:off x="108100" y="1019750"/>
                          <a:ext cx="8229600" cy="1676400"/>
                          <a:chOff x="108100" y="1019750"/>
                          <a:chExt cx="7410625" cy="1509275"/>
                        </a:xfrm>
                      </wpg:grpSpPr>
                      <wps:wsp>
                        <wps:cNvSpPr/>
                        <wps:cNvPr id="2" name="Shape 2"/>
                        <wps:spPr>
                          <a:xfrm>
                            <a:off x="117625" y="1029300"/>
                            <a:ext cx="7352100" cy="754800"/>
                          </a:xfrm>
                          <a:prstGeom prst="leftRightArrow">
                            <a:avLst>
                              <a:gd fmla="val 50000" name="adj1"/>
                              <a:gd fmla="val 50000" name="adj2"/>
                            </a:avLst>
                          </a:prstGeom>
                          <a:solidFill>
                            <a:srgbClr val="CFE2F3"/>
                          </a:solidFill>
                          <a:ln cap="flat" cmpd="sng" w="1905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117625" y="2205625"/>
                            <a:ext cx="1627200" cy="32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______________</w:t>
                              </w:r>
                            </w:p>
                          </w:txbxContent>
                        </wps:txbx>
                        <wps:bodyPr anchorCtr="0" anchor="t" bIns="91425" lIns="91425" spcFirstLastPara="1" rIns="91425" wrap="square" tIns="91425">
                          <a:noAutofit/>
                        </wps:bodyPr>
                      </wps:wsp>
                      <wps:wsp>
                        <wps:cNvSpPr txBox="1"/>
                        <wps:cNvPr id="4" name="Shape 4"/>
                        <wps:spPr>
                          <a:xfrm>
                            <a:off x="5891525" y="2205625"/>
                            <a:ext cx="1627200" cy="323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8"/>
                                  <w:vertAlign w:val="baseline"/>
                                </w:rPr>
                                <w:t xml:space="preserve">______________</w:t>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8229600" cy="1676400"/>
                <wp:effectExtent b="0" l="0" r="0" t="0"/>
                <wp:docPr id="1"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8229600" cy="1676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67">
      <w:pPr>
        <w:widowControl w:val="0"/>
        <w:spacing w:line="240" w:lineRule="auto"/>
        <w:rPr>
          <w:rFonts w:ascii="Calibri" w:cs="Calibri" w:eastAsia="Calibri" w:hAnsi="Calibri"/>
          <w:color w:val="595959"/>
          <w:sz w:val="6"/>
          <w:szCs w:val="6"/>
        </w:rPr>
      </w:pPr>
      <w:r w:rsidDel="00000000" w:rsidR="00000000" w:rsidRPr="00000000">
        <w:rPr>
          <w:rtl w:val="0"/>
        </w:rPr>
      </w:r>
    </w:p>
    <w:tbl>
      <w:tblPr>
        <w:tblStyle w:val="Table8"/>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68">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Graphic Organizer: How does the media help define who we are?</w:t>
            </w:r>
            <w:r w:rsidDel="00000000" w:rsidR="00000000" w:rsidRPr="00000000">
              <w:rPr>
                <w:rtl w:val="0"/>
              </w:rPr>
            </w:r>
          </w:p>
        </w:tc>
      </w:tr>
      <w:tr>
        <w:trPr>
          <w:cantSplit w:val="0"/>
          <w:trHeight w:val="220" w:hRule="atLeast"/>
          <w:tblHeader w:val="0"/>
        </w:trPr>
        <w:tc>
          <w:tcPr>
            <w:gridSpan w:val="2"/>
            <w:vAlign w:val="center"/>
          </w:tcPr>
          <w:p w:rsidR="00000000" w:rsidDel="00000000" w:rsidP="00000000" w:rsidRDefault="00000000" w:rsidRPr="00000000" w14:paraId="0000006A">
            <w:pPr>
              <w:widowControl w:val="0"/>
              <w:spacing w:after="60" w:before="6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1: </w:t>
            </w:r>
            <w:r w:rsidDel="00000000" w:rsidR="00000000" w:rsidRPr="00000000">
              <w:rPr>
                <w:rFonts w:ascii="Calibri" w:cs="Calibri" w:eastAsia="Calibri" w:hAnsi="Calibri"/>
                <w:rtl w:val="0"/>
              </w:rPr>
              <w:t xml:space="preserve">Annotate the political cartoon.  Find examples of symbols the cartoonist uses. Identify what each symbol means. </w:t>
            </w:r>
            <w:r w:rsidDel="00000000" w:rsidR="00000000" w:rsidRPr="00000000">
              <w:rPr>
                <w:rtl w:val="0"/>
              </w:rPr>
            </w:r>
          </w:p>
        </w:tc>
      </w:tr>
    </w:tbl>
    <w:p w:rsidR="00000000" w:rsidDel="00000000" w:rsidP="00000000" w:rsidRDefault="00000000" w:rsidRPr="00000000" w14:paraId="0000006C">
      <w:pPr>
        <w:widowControl w:val="0"/>
        <w:spacing w:line="240" w:lineRule="auto"/>
        <w:ind w:left="-810" w:firstLine="0"/>
        <w:rPr/>
      </w:pPr>
      <w:r w:rsidDel="00000000" w:rsidR="00000000" w:rsidRPr="00000000">
        <w:rPr>
          <w:rtl w:val="0"/>
        </w:rPr>
      </w:r>
    </w:p>
    <w:p w:rsidR="00000000" w:rsidDel="00000000" w:rsidP="00000000" w:rsidRDefault="00000000" w:rsidRPr="00000000" w14:paraId="0000006D">
      <w:pPr>
        <w:widowControl w:val="0"/>
        <w:spacing w:line="240" w:lineRule="auto"/>
        <w:ind w:left="-810" w:firstLine="0"/>
        <w:rPr/>
      </w:pPr>
      <w:r w:rsidDel="00000000" w:rsidR="00000000" w:rsidRPr="00000000">
        <w:rPr>
          <w:rtl w:val="0"/>
        </w:rPr>
      </w:r>
    </w:p>
    <w:p w:rsidR="00000000" w:rsidDel="00000000" w:rsidP="00000000" w:rsidRDefault="00000000" w:rsidRPr="00000000" w14:paraId="0000006E">
      <w:pPr>
        <w:widowControl w:val="0"/>
        <w:spacing w:line="240" w:lineRule="auto"/>
        <w:ind w:left="-810" w:right="-720" w:firstLine="0"/>
        <w:jc w:val="center"/>
        <w:rPr/>
      </w:pPr>
      <w:r w:rsidDel="00000000" w:rsidR="00000000" w:rsidRPr="00000000">
        <w:rPr/>
        <w:drawing>
          <wp:inline distB="114300" distT="114300" distL="114300" distR="114300">
            <wp:extent cx="4203715" cy="4723380"/>
            <wp:effectExtent b="0" l="0" r="0" t="0"/>
            <wp:docPr id="3" name="image3.png"/>
            <a:graphic>
              <a:graphicData uri="http://schemas.openxmlformats.org/drawingml/2006/picture">
                <pic:pic>
                  <pic:nvPicPr>
                    <pic:cNvPr id="0" name="image3.png"/>
                    <pic:cNvPicPr preferRelativeResize="0"/>
                  </pic:nvPicPr>
                  <pic:blipFill>
                    <a:blip r:embed="rId12"/>
                    <a:srcRect b="0" l="31790" r="31395" t="0"/>
                    <a:stretch>
                      <a:fillRect/>
                    </a:stretch>
                  </pic:blipFill>
                  <pic:spPr>
                    <a:xfrm>
                      <a:off x="0" y="0"/>
                      <a:ext cx="4203715" cy="472338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70">
      <w:pPr>
        <w:widowControl w:val="0"/>
        <w:spacing w:line="240" w:lineRule="auto"/>
        <w:ind w:left="-810" w:firstLine="0"/>
        <w:jc w:val="center"/>
        <w:rPr/>
      </w:pPr>
      <w:r w:rsidDel="00000000" w:rsidR="00000000" w:rsidRPr="00000000">
        <w:rPr>
          <w:rtl w:val="0"/>
        </w:rPr>
      </w:r>
    </w:p>
    <w:tbl>
      <w:tblPr>
        <w:tblStyle w:val="Table9"/>
        <w:tblW w:w="10890.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90"/>
        <w:tblGridChange w:id="0">
          <w:tblGrid>
            <w:gridCol w:w="108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b w:val="1"/>
                <w:bCs w:val="1"/>
                <w:rtl w:val="0"/>
              </w:rPr>
              <w:t xml:space="preserve">Part 2: </w:t>
            </w:r>
            <w:r w:rsidDel="00000000" w:rsidR="00000000" w:rsidRPr="00000000">
              <w:rPr>
                <w:rFonts w:ascii="Calibri" w:cs="Calibri" w:eastAsia="Calibri" w:hAnsi="Calibri"/>
                <w:rtl w:val="0"/>
              </w:rPr>
              <w:t xml:space="preserve">Arrange your perspective cards to build a spectrum showing how audiences may have interpreted the political cartoon.  Label each end of your spectrum. </w:t>
            </w:r>
          </w:p>
        </w:tc>
      </w:tr>
    </w:tbl>
    <w:p w:rsidR="00000000" w:rsidDel="00000000" w:rsidP="00000000" w:rsidRDefault="00000000" w:rsidRPr="00000000" w14:paraId="00000072">
      <w:pPr>
        <w:widowControl w:val="0"/>
        <w:spacing w:line="240" w:lineRule="auto"/>
        <w:ind w:left="-810" w:firstLine="0"/>
        <w:jc w:val="center"/>
        <w:rPr/>
      </w:pPr>
      <w:r w:rsidDel="00000000" w:rsidR="00000000" w:rsidRPr="00000000">
        <w:rPr>
          <w:rtl w:val="0"/>
        </w:rPr>
        <w:t xml:space="preserve">  </w:t>
      </w:r>
      <w:r w:rsidDel="00000000" w:rsidR="00000000" w:rsidRPr="00000000">
        <w:rPr/>
        <w:drawing>
          <wp:inline distB="114300" distT="114300" distL="114300" distR="114300">
            <wp:extent cx="6915150" cy="738188"/>
            <wp:effectExtent b="0" l="0" r="0" t="0"/>
            <wp:docPr id="8"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6915150" cy="738188"/>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widowControl w:val="0"/>
        <w:spacing w:line="240" w:lineRule="auto"/>
        <w:ind w:left="-810" w:firstLine="0"/>
        <w:jc w:val="left"/>
        <w:rPr/>
      </w:pPr>
      <w:r w:rsidDel="00000000" w:rsidR="00000000" w:rsidRPr="00000000">
        <w:rPr>
          <w:rtl w:val="0"/>
        </w:rPr>
      </w:r>
    </w:p>
    <w:tbl>
      <w:tblPr>
        <w:tblStyle w:val="Table10"/>
        <w:tblW w:w="10935.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75"/>
        <w:gridCol w:w="3375"/>
        <w:gridCol w:w="4185"/>
        <w:tblGridChange w:id="0">
          <w:tblGrid>
            <w:gridCol w:w="3375"/>
            <w:gridCol w:w="3375"/>
            <w:gridCol w:w="418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________________________</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jc w:val="right"/>
              <w:rPr/>
            </w:pPr>
            <w:r w:rsidDel="00000000" w:rsidR="00000000" w:rsidRPr="00000000">
              <w:rPr>
                <w:rtl w:val="0"/>
              </w:rPr>
              <w:t xml:space="preserve">________________________</w:t>
            </w:r>
          </w:p>
        </w:tc>
      </w:tr>
    </w:tbl>
    <w:p w:rsidR="00000000" w:rsidDel="00000000" w:rsidP="00000000" w:rsidRDefault="00000000" w:rsidRPr="00000000" w14:paraId="00000077">
      <w:pPr>
        <w:widowControl w:val="0"/>
        <w:spacing w:line="240" w:lineRule="auto"/>
        <w:rPr>
          <w:rFonts w:ascii="Calibri" w:cs="Calibri" w:eastAsia="Calibri" w:hAnsi="Calibri"/>
          <w:sz w:val="6"/>
          <w:szCs w:val="6"/>
        </w:rPr>
      </w:pPr>
      <w:r w:rsidDel="00000000" w:rsidR="00000000" w:rsidRPr="00000000">
        <w:rPr>
          <w:rtl w:val="0"/>
        </w:rPr>
      </w:r>
    </w:p>
    <w:tbl>
      <w:tblPr>
        <w:tblStyle w:val="Table11"/>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78">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Perspective Cards: How does the media help define who we are?</w:t>
            </w:r>
            <w:r w:rsidDel="00000000" w:rsidR="00000000" w:rsidRPr="00000000">
              <w:rPr>
                <w:rtl w:val="0"/>
              </w:rPr>
            </w:r>
          </w:p>
        </w:tc>
      </w:tr>
      <w:tr>
        <w:trPr>
          <w:cantSplit w:val="0"/>
          <w:trHeight w:val="220" w:hRule="atLeast"/>
          <w:tblHeader w:val="0"/>
        </w:trPr>
        <w:tc>
          <w:tcPr>
            <w:gridSpan w:val="2"/>
            <w:vAlign w:val="center"/>
          </w:tcPr>
          <w:p w:rsidR="00000000" w:rsidDel="00000000" w:rsidP="00000000" w:rsidRDefault="00000000" w:rsidRPr="00000000" w14:paraId="0000007A">
            <w:pPr>
              <w:widowControl w:val="0"/>
              <w:spacing w:after="60" w:before="60" w:line="240" w:lineRule="auto"/>
              <w:jc w:val="center"/>
              <w:rPr>
                <w:rFonts w:ascii="Calibri" w:cs="Calibri" w:eastAsia="Calibri" w:hAnsi="Calibri"/>
              </w:rPr>
            </w:pPr>
            <w:r w:rsidDel="00000000" w:rsidR="00000000" w:rsidRPr="00000000">
              <w:rPr>
                <w:rFonts w:ascii="Calibri" w:cs="Calibri" w:eastAsia="Calibri" w:hAnsi="Calibri"/>
                <w:rtl w:val="0"/>
              </w:rPr>
              <w:t xml:space="preserve">Print and cut the cards below.  Distribute one set to each group. </w:t>
            </w:r>
            <w:r w:rsidDel="00000000" w:rsidR="00000000" w:rsidRPr="00000000">
              <w:rPr>
                <w:rtl w:val="0"/>
              </w:rPr>
            </w:r>
          </w:p>
        </w:tc>
      </w:tr>
    </w:tbl>
    <w:p w:rsidR="00000000" w:rsidDel="00000000" w:rsidP="00000000" w:rsidRDefault="00000000" w:rsidRPr="00000000" w14:paraId="0000007C">
      <w:pPr>
        <w:widowControl w:val="0"/>
        <w:spacing w:line="240" w:lineRule="auto"/>
        <w:ind w:left="-810" w:firstLine="0"/>
        <w:rPr/>
      </w:pPr>
      <w:r w:rsidDel="00000000" w:rsidR="00000000" w:rsidRPr="00000000">
        <w:rPr>
          <w:rtl w:val="0"/>
        </w:rPr>
      </w:r>
    </w:p>
    <w:p w:rsidR="00000000" w:rsidDel="00000000" w:rsidP="00000000" w:rsidRDefault="00000000" w:rsidRPr="00000000" w14:paraId="0000007D">
      <w:pPr>
        <w:widowControl w:val="0"/>
        <w:spacing w:line="240" w:lineRule="auto"/>
        <w:ind w:left="-810" w:firstLine="0"/>
        <w:rPr/>
      </w:pPr>
      <w:r w:rsidDel="00000000" w:rsidR="00000000" w:rsidRPr="00000000">
        <w:rPr>
          <w:rtl w:val="0"/>
        </w:rPr>
      </w:r>
    </w:p>
    <w:tbl>
      <w:tblPr>
        <w:tblStyle w:val="Table12"/>
        <w:tblW w:w="11160.0" w:type="dxa"/>
        <w:jc w:val="left"/>
        <w:tblInd w:w="-9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80"/>
        <w:gridCol w:w="5580"/>
        <w:tblGridChange w:id="0">
          <w:tblGrid>
            <w:gridCol w:w="5580"/>
            <w:gridCol w:w="5580"/>
          </w:tblGrid>
        </w:tblGridChange>
      </w:tblGrid>
      <w:tr>
        <w:trPr>
          <w:cantSplit w:val="0"/>
          <w:trHeight w:val="3246.718749999999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0" w:right="150" w:firstLine="0"/>
              <w:jc w:val="center"/>
              <w:rPr>
                <w:rFonts w:ascii="Calibri" w:cs="Calibri" w:eastAsia="Calibri" w:hAnsi="Calibri"/>
                <w:sz w:val="54"/>
                <w:szCs w:val="54"/>
              </w:rPr>
            </w:pPr>
            <w:r w:rsidDel="00000000" w:rsidR="00000000" w:rsidRPr="00000000">
              <w:rPr>
                <w:rFonts w:ascii="Calibri" w:cs="Calibri" w:eastAsia="Calibri" w:hAnsi="Calibri"/>
                <w:sz w:val="54"/>
                <w:szCs w:val="54"/>
                <w:rtl w:val="0"/>
              </w:rPr>
              <w:t xml:space="preserve">Adult immigrant from Ireland who cannot read or write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0" w:right="150" w:firstLine="0"/>
              <w:jc w:val="center"/>
              <w:rPr>
                <w:rFonts w:ascii="Calibri" w:cs="Calibri" w:eastAsia="Calibri" w:hAnsi="Calibri"/>
                <w:sz w:val="54"/>
                <w:szCs w:val="54"/>
              </w:rPr>
            </w:pPr>
            <w:r w:rsidDel="00000000" w:rsidR="00000000" w:rsidRPr="00000000">
              <w:rPr>
                <w:rFonts w:ascii="Calibri" w:cs="Calibri" w:eastAsia="Calibri" w:hAnsi="Calibri"/>
                <w:sz w:val="54"/>
                <w:szCs w:val="54"/>
                <w:rtl w:val="0"/>
              </w:rPr>
              <w:t xml:space="preserve">Immigrant from England who graduated from college</w:t>
            </w:r>
          </w:p>
        </w:tc>
      </w:tr>
      <w:tr>
        <w:trPr>
          <w:cantSplit w:val="0"/>
          <w:trHeight w:val="3246.718749999999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0" w:right="150" w:firstLine="0"/>
              <w:jc w:val="center"/>
              <w:rPr>
                <w:rFonts w:ascii="Calibri" w:cs="Calibri" w:eastAsia="Calibri" w:hAnsi="Calibri"/>
                <w:sz w:val="54"/>
                <w:szCs w:val="54"/>
              </w:rPr>
            </w:pPr>
            <w:r w:rsidDel="00000000" w:rsidR="00000000" w:rsidRPr="00000000">
              <w:rPr>
                <w:rFonts w:ascii="Calibri" w:cs="Calibri" w:eastAsia="Calibri" w:hAnsi="Calibri"/>
                <w:sz w:val="54"/>
                <w:szCs w:val="54"/>
                <w:rtl w:val="0"/>
              </w:rPr>
              <w:t xml:space="preserve">Russian-speaking immigrant child</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0" w:right="150" w:firstLine="0"/>
              <w:jc w:val="center"/>
              <w:rPr>
                <w:rFonts w:ascii="Calibri" w:cs="Calibri" w:eastAsia="Calibri" w:hAnsi="Calibri"/>
                <w:sz w:val="54"/>
                <w:szCs w:val="54"/>
              </w:rPr>
            </w:pPr>
            <w:r w:rsidDel="00000000" w:rsidR="00000000" w:rsidRPr="00000000">
              <w:rPr>
                <w:rFonts w:ascii="Calibri" w:cs="Calibri" w:eastAsia="Calibri" w:hAnsi="Calibri"/>
                <w:sz w:val="54"/>
                <w:szCs w:val="54"/>
                <w:rtl w:val="0"/>
              </w:rPr>
              <w:t xml:space="preserve">Adult who immigrated to the US as a child from Italy</w:t>
            </w:r>
          </w:p>
        </w:tc>
      </w:tr>
      <w:tr>
        <w:trPr>
          <w:cantSplit w:val="0"/>
          <w:trHeight w:val="3246.718749999999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0" w:right="150" w:firstLine="0"/>
              <w:jc w:val="center"/>
              <w:rPr>
                <w:rFonts w:ascii="Calibri" w:cs="Calibri" w:eastAsia="Calibri" w:hAnsi="Calibri"/>
                <w:sz w:val="54"/>
                <w:szCs w:val="54"/>
              </w:rPr>
            </w:pPr>
            <w:r w:rsidDel="00000000" w:rsidR="00000000" w:rsidRPr="00000000">
              <w:rPr>
                <w:rFonts w:ascii="Calibri" w:cs="Calibri" w:eastAsia="Calibri" w:hAnsi="Calibri"/>
                <w:sz w:val="54"/>
                <w:szCs w:val="54"/>
                <w:rtl w:val="0"/>
              </w:rPr>
              <w:t xml:space="preserve">Adult from a small town in the US who does not know any immigrants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270" w:right="150" w:firstLine="0"/>
              <w:jc w:val="center"/>
              <w:rPr>
                <w:rFonts w:ascii="Calibri" w:cs="Calibri" w:eastAsia="Calibri" w:hAnsi="Calibri"/>
                <w:sz w:val="54"/>
                <w:szCs w:val="54"/>
              </w:rPr>
            </w:pPr>
            <w:r w:rsidDel="00000000" w:rsidR="00000000" w:rsidRPr="00000000">
              <w:rPr>
                <w:rFonts w:ascii="Calibri" w:cs="Calibri" w:eastAsia="Calibri" w:hAnsi="Calibri"/>
                <w:sz w:val="54"/>
                <w:szCs w:val="54"/>
                <w:rtl w:val="0"/>
              </w:rPr>
              <w:t xml:space="preserve">A politician trying to win the votes of American citizens who oppose immigration</w:t>
            </w:r>
          </w:p>
        </w:tc>
      </w:tr>
    </w:tbl>
    <w:p w:rsidR="00000000" w:rsidDel="00000000" w:rsidP="00000000" w:rsidRDefault="00000000" w:rsidRPr="00000000" w14:paraId="00000084">
      <w:pPr>
        <w:widowControl w:val="0"/>
        <w:spacing w:line="240" w:lineRule="auto"/>
        <w:ind w:left="-810" w:firstLine="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widowControl w:val="0"/>
      <w:spacing w:line="240" w:lineRule="auto"/>
      <w:ind w:left="-810" w:firstLine="0"/>
      <w:jc w:val="cente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2924175</wp:posOffset>
          </wp:positionH>
          <wp:positionV relativeFrom="paragraph">
            <wp:posOffset>19051</wp:posOffset>
          </wp:positionV>
          <wp:extent cx="1866900" cy="200025"/>
          <wp:effectExtent b="0" l="0" r="0" t="0"/>
          <wp:wrapNone/>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866900" cy="20002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035326" cy="190500"/>
          <wp:effectExtent b="0" l="0" r="0" t="0"/>
          <wp:wrapNone/>
          <wp:docPr id="7"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1035326" cy="190500"/>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5324475</wp:posOffset>
          </wp:positionH>
          <wp:positionV relativeFrom="paragraph">
            <wp:posOffset>-19049</wp:posOffset>
          </wp:positionV>
          <wp:extent cx="766763" cy="278823"/>
          <wp:effectExtent b="0" l="0" r="0" t="0"/>
          <wp:wrapNone/>
          <wp:docPr id="5"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766763" cy="27882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widowControl w:val="0"/>
      <w:spacing w:after="120" w:lineRule="auto"/>
      <w:jc w:val="center"/>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hyperlink" Target="https://www.loc.gov/resource/cph.3b00563/" TargetMode="External"/><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fYONyH3FJp6YLM-kc1_smPw02cjPb_Rt_xacZAHwjPI/edit?usp=sharing" TargetMode="External"/><Relationship Id="rId15" Type="http://schemas.openxmlformats.org/officeDocument/2006/relationships/image" Target="media/image5.png"/><Relationship Id="rId14" Type="http://schemas.openxmlformats.org/officeDocument/2006/relationships/image" Target="media/image7.png"/><Relationship Id="rId5" Type="http://schemas.openxmlformats.org/officeDocument/2006/relationships/styles" Target="styles.xml"/><Relationship Id="rId6" Type="http://schemas.openxmlformats.org/officeDocument/2006/relationships/hyperlink" Target="https://docs.google.com/document/d/13cKo9KmBcX-D9OlfB0G3iSi5rHReQPdxAqNbOzrf8rc/edit?usp=sharing" TargetMode="External"/><Relationship Id="rId7" Type="http://schemas.openxmlformats.org/officeDocument/2006/relationships/hyperlink" Target="https://docs.google.com/document/d/1nuqT5xcVPoKj5GSC4fgW0iNO0nUFyQ2DL1mFLblKMeM/edit?usp=sharing" TargetMode="External"/><Relationship Id="rId8" Type="http://schemas.openxmlformats.org/officeDocument/2006/relationships/hyperlink" Target="https://docs.google.com/document/d/1nuqT5xcVPoKj5GSC4fgW0iNO0nUFyQ2DL1mFLblKMeM/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4.png"/><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